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1B" w:rsidRDefault="008B1F74" w:rsidP="00571C1B">
      <w:pPr>
        <w:adjustRightInd w:val="0"/>
        <w:snapToGrid w:val="0"/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 w:rsidR="006B4197">
        <w:rPr>
          <w:rFonts w:ascii="黑体" w:eastAsia="黑体" w:hAnsi="黑体" w:cs="方正小标宋简体" w:hint="eastAsia"/>
          <w:sz w:val="32"/>
          <w:szCs w:val="32"/>
        </w:rPr>
        <w:t>1</w:t>
      </w:r>
    </w:p>
    <w:p w:rsidR="006B4197" w:rsidRPr="006B4197" w:rsidRDefault="006B4197" w:rsidP="006B4197">
      <w:pPr>
        <w:pStyle w:val="a0"/>
      </w:pPr>
    </w:p>
    <w:p w:rsidR="0028212C" w:rsidRPr="005463AA" w:rsidRDefault="00396D52" w:rsidP="00E2558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463AA">
        <w:rPr>
          <w:rFonts w:ascii="方正小标宋简体" w:eastAsia="方正小标宋简体" w:hAnsi="方正小标宋简体" w:cs="方正小标宋简体" w:hint="eastAsia"/>
          <w:sz w:val="44"/>
          <w:szCs w:val="44"/>
        </w:rPr>
        <w:t>长春市</w:t>
      </w:r>
      <w:r w:rsidR="00CA367B" w:rsidRPr="005463AA"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推进足球</w:t>
      </w:r>
      <w:r w:rsidR="00E25585" w:rsidRPr="005463AA">
        <w:rPr>
          <w:rFonts w:ascii="方正小标宋简体" w:eastAsia="方正小标宋简体" w:hAnsi="方正小标宋简体" w:cs="方正小标宋简体" w:hint="eastAsia"/>
          <w:sz w:val="44"/>
          <w:szCs w:val="44"/>
        </w:rPr>
        <w:t>振兴发展</w:t>
      </w:r>
      <w:r w:rsidR="00CA367B" w:rsidRPr="005463AA">
        <w:rPr>
          <w:rFonts w:ascii="方正小标宋简体" w:eastAsia="方正小标宋简体" w:hAnsi="方正小标宋简体" w:cs="方正小标宋简体" w:hint="eastAsia"/>
          <w:sz w:val="44"/>
          <w:szCs w:val="44"/>
        </w:rPr>
        <w:t>十</w:t>
      </w:r>
      <w:r w:rsidR="0078581E"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r w:rsidR="00CA367B" w:rsidRPr="005463AA">
        <w:rPr>
          <w:rFonts w:ascii="方正小标宋简体" w:eastAsia="方正小标宋简体" w:hAnsi="方正小标宋简体" w:cs="方正小标宋简体" w:hint="eastAsia"/>
          <w:sz w:val="44"/>
          <w:szCs w:val="44"/>
        </w:rPr>
        <w:t>条措施</w:t>
      </w:r>
    </w:p>
    <w:p w:rsidR="005F0B93" w:rsidRPr="005463AA" w:rsidRDefault="00A64F2B" w:rsidP="00A64F2B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463AA">
        <w:rPr>
          <w:rFonts w:ascii="Times New Roman" w:eastAsia="仿宋_GB2312" w:hAnsi="Times New Roman" w:cs="Times New Roman"/>
          <w:sz w:val="32"/>
          <w:szCs w:val="32"/>
        </w:rPr>
        <w:t>（</w:t>
      </w:r>
      <w:r w:rsidR="00571C1B" w:rsidRPr="005463AA">
        <w:rPr>
          <w:rFonts w:ascii="Times New Roman" w:eastAsia="仿宋_GB2312" w:hAnsi="Times New Roman" w:cs="Times New Roman" w:hint="eastAsia"/>
          <w:sz w:val="32"/>
          <w:szCs w:val="32"/>
        </w:rPr>
        <w:t>征求意见</w:t>
      </w:r>
      <w:r w:rsidR="00207CDD" w:rsidRPr="005463AA">
        <w:rPr>
          <w:rFonts w:ascii="Times New Roman" w:eastAsia="仿宋_GB2312" w:hAnsi="Times New Roman" w:cs="Times New Roman"/>
          <w:sz w:val="32"/>
          <w:szCs w:val="32"/>
        </w:rPr>
        <w:t>稿</w:t>
      </w:r>
      <w:r w:rsidRPr="005463AA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A64F2B" w:rsidRPr="005463AA" w:rsidRDefault="00A64F2B" w:rsidP="00E679F6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C042EB" w:rsidRPr="005463AA" w:rsidRDefault="005F0B93" w:rsidP="00E679F6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463AA">
        <w:rPr>
          <w:rFonts w:ascii="仿宋" w:eastAsia="仿宋" w:hAnsi="仿宋" w:cs="Times New Roman"/>
          <w:sz w:val="32"/>
          <w:szCs w:val="32"/>
        </w:rPr>
        <w:t>为深入贯彻</w:t>
      </w:r>
      <w:r w:rsidR="00CA367B" w:rsidRPr="005463AA">
        <w:rPr>
          <w:rFonts w:ascii="仿宋" w:eastAsia="仿宋" w:hAnsi="仿宋" w:cs="Times New Roman"/>
          <w:sz w:val="32"/>
          <w:szCs w:val="32"/>
        </w:rPr>
        <w:t>落实党中央、国务院关于推进足球改革发展的决策部署，</w:t>
      </w:r>
      <w:r w:rsidR="00663547" w:rsidRPr="005463AA">
        <w:rPr>
          <w:rFonts w:ascii="仿宋" w:eastAsia="仿宋" w:hAnsi="仿宋" w:cs="Times New Roman" w:hint="eastAsia"/>
          <w:sz w:val="32"/>
          <w:szCs w:val="32"/>
        </w:rPr>
        <w:t>扎实做好</w:t>
      </w:r>
      <w:r w:rsidR="00663547" w:rsidRPr="005463AA">
        <w:rPr>
          <w:rFonts w:ascii="仿宋" w:eastAsia="仿宋" w:hAnsi="仿宋" w:cs="Times New Roman"/>
          <w:sz w:val="32"/>
          <w:szCs w:val="32"/>
        </w:rPr>
        <w:t>足球发展重点城市建设工作，</w:t>
      </w:r>
      <w:r w:rsidR="005F4CC1">
        <w:rPr>
          <w:rFonts w:ascii="仿宋" w:eastAsia="仿宋" w:hAnsi="仿宋" w:cs="Times New Roman"/>
          <w:sz w:val="32"/>
          <w:szCs w:val="32"/>
        </w:rPr>
        <w:t>推进足球振兴发展，</w:t>
      </w:r>
      <w:r w:rsidR="00CA367B" w:rsidRPr="005463AA">
        <w:rPr>
          <w:rFonts w:ascii="仿宋" w:eastAsia="仿宋" w:hAnsi="仿宋" w:cs="仿宋" w:hint="eastAsia"/>
          <w:sz w:val="32"/>
          <w:szCs w:val="32"/>
        </w:rPr>
        <w:t>结合我市实际，制定如下措施：</w:t>
      </w:r>
    </w:p>
    <w:p w:rsidR="00A01D5F" w:rsidRPr="005463AA" w:rsidRDefault="00C165ED" w:rsidP="00E679F6">
      <w:pPr>
        <w:shd w:val="clear" w:color="auto" w:fill="FFFFFF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463AA">
        <w:rPr>
          <w:rFonts w:ascii="黑体" w:eastAsia="黑体" w:hAnsi="黑体" w:hint="eastAsia"/>
          <w:sz w:val="32"/>
          <w:szCs w:val="32"/>
        </w:rPr>
        <w:t>第一</w:t>
      </w:r>
      <w:r w:rsidR="0030280E" w:rsidRPr="005463AA">
        <w:rPr>
          <w:rFonts w:ascii="黑体" w:eastAsia="黑体" w:hAnsi="黑体" w:hint="eastAsia"/>
          <w:sz w:val="32"/>
          <w:szCs w:val="32"/>
        </w:rPr>
        <w:t xml:space="preserve">条 </w:t>
      </w:r>
      <w:r w:rsidR="005E32CC" w:rsidRPr="005463AA">
        <w:rPr>
          <w:rFonts w:ascii="黑体" w:eastAsia="黑体" w:hAnsi="黑体" w:hint="eastAsia"/>
          <w:sz w:val="32"/>
          <w:szCs w:val="32"/>
        </w:rPr>
        <w:t>加强县、</w:t>
      </w:r>
      <w:proofErr w:type="gramStart"/>
      <w:r w:rsidR="005E32CC" w:rsidRPr="005463AA">
        <w:rPr>
          <w:rFonts w:ascii="黑体" w:eastAsia="黑体" w:hAnsi="黑体" w:hint="eastAsia"/>
          <w:sz w:val="32"/>
          <w:szCs w:val="32"/>
        </w:rPr>
        <w:t>区足球</w:t>
      </w:r>
      <w:proofErr w:type="gramEnd"/>
      <w:r w:rsidR="005E32CC" w:rsidRPr="005463AA">
        <w:rPr>
          <w:rFonts w:ascii="黑体" w:eastAsia="黑体" w:hAnsi="黑体" w:hint="eastAsia"/>
          <w:sz w:val="32"/>
          <w:szCs w:val="32"/>
        </w:rPr>
        <w:t>组织建设</w:t>
      </w:r>
    </w:p>
    <w:p w:rsidR="0030280E" w:rsidRPr="005463AA" w:rsidRDefault="00DA5D36" w:rsidP="00E679F6">
      <w:pPr>
        <w:shd w:val="clear" w:color="auto" w:fill="FFFFFF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463AA">
        <w:rPr>
          <w:rFonts w:ascii="仿宋" w:eastAsia="仿宋" w:hAnsi="仿宋" w:hint="eastAsia"/>
          <w:sz w:val="32"/>
          <w:szCs w:val="32"/>
        </w:rPr>
        <w:t>建立健全各</w:t>
      </w:r>
      <w:r w:rsidR="002A3B28" w:rsidRPr="005463AA">
        <w:rPr>
          <w:rFonts w:ascii="仿宋" w:eastAsia="仿宋" w:hAnsi="仿宋" w:hint="eastAsia"/>
          <w:sz w:val="32"/>
          <w:szCs w:val="32"/>
        </w:rPr>
        <w:t>级足球协会</w:t>
      </w:r>
      <w:r w:rsidRPr="005463AA">
        <w:rPr>
          <w:rFonts w:ascii="仿宋" w:eastAsia="仿宋" w:hAnsi="仿宋" w:hint="eastAsia"/>
          <w:sz w:val="32"/>
          <w:szCs w:val="32"/>
        </w:rPr>
        <w:t>组织</w:t>
      </w:r>
      <w:r w:rsidR="00C165ED" w:rsidRPr="005463AA">
        <w:rPr>
          <w:rFonts w:ascii="仿宋" w:eastAsia="仿宋" w:hAnsi="仿宋" w:hint="eastAsia"/>
          <w:sz w:val="32"/>
          <w:szCs w:val="32"/>
        </w:rPr>
        <w:t>，</w:t>
      </w:r>
      <w:r w:rsidR="00184395" w:rsidRPr="00184395">
        <w:rPr>
          <w:rFonts w:ascii="仿宋" w:eastAsia="仿宋" w:hAnsi="仿宋" w:hint="eastAsia"/>
          <w:sz w:val="32"/>
          <w:szCs w:val="32"/>
        </w:rPr>
        <w:t>县区级协会实现全覆盖，</w:t>
      </w:r>
      <w:r w:rsidR="00DD62C7">
        <w:rPr>
          <w:rFonts w:ascii="仿宋" w:eastAsia="仿宋" w:hAnsi="仿宋" w:hint="eastAsia"/>
          <w:sz w:val="32"/>
          <w:szCs w:val="32"/>
        </w:rPr>
        <w:t>把加强党的领导写入协会章程，</w:t>
      </w:r>
      <w:r w:rsidR="00184395" w:rsidRPr="00184395">
        <w:rPr>
          <w:rFonts w:ascii="仿宋" w:eastAsia="仿宋" w:hAnsi="仿宋" w:hint="eastAsia"/>
          <w:sz w:val="32"/>
          <w:szCs w:val="32"/>
        </w:rPr>
        <w:t>并成立党支部（党小组），</w:t>
      </w:r>
      <w:r w:rsidR="00184395">
        <w:rPr>
          <w:rFonts w:ascii="仿宋" w:eastAsia="仿宋" w:hAnsi="仿宋" w:hint="eastAsia"/>
          <w:sz w:val="32"/>
          <w:szCs w:val="32"/>
        </w:rPr>
        <w:t>由同级体育行政部门分管领导担任协会党组织书记；</w:t>
      </w:r>
      <w:r w:rsidR="00184395" w:rsidRPr="00184395">
        <w:rPr>
          <w:rFonts w:ascii="仿宋" w:eastAsia="仿宋" w:hAnsi="仿宋" w:hint="eastAsia"/>
          <w:sz w:val="32"/>
          <w:szCs w:val="32"/>
        </w:rPr>
        <w:t>固定办公场所，</w:t>
      </w:r>
      <w:r w:rsidRPr="005463AA">
        <w:rPr>
          <w:rFonts w:ascii="仿宋" w:eastAsia="仿宋" w:hAnsi="仿宋" w:hint="eastAsia"/>
          <w:sz w:val="32"/>
          <w:szCs w:val="32"/>
        </w:rPr>
        <w:t>健全</w:t>
      </w:r>
      <w:r w:rsidR="00C165ED" w:rsidRPr="005463AA">
        <w:rPr>
          <w:rFonts w:ascii="仿宋" w:eastAsia="仿宋" w:hAnsi="仿宋" w:hint="eastAsia"/>
          <w:sz w:val="32"/>
          <w:szCs w:val="32"/>
        </w:rPr>
        <w:t>完善“三重一大”决策制度</w:t>
      </w:r>
      <w:r w:rsidR="00CF2379" w:rsidRPr="005463AA">
        <w:rPr>
          <w:rFonts w:ascii="仿宋" w:eastAsia="仿宋" w:hAnsi="仿宋" w:hint="eastAsia"/>
          <w:sz w:val="32"/>
          <w:szCs w:val="32"/>
        </w:rPr>
        <w:t>和重要岗位管理人员向上级人事部门报备制度</w:t>
      </w:r>
      <w:r w:rsidR="007610AE" w:rsidRPr="005463AA">
        <w:rPr>
          <w:rFonts w:ascii="仿宋" w:eastAsia="仿宋" w:hAnsi="仿宋" w:hint="eastAsia"/>
          <w:sz w:val="32"/>
          <w:szCs w:val="32"/>
        </w:rPr>
        <w:t>；加强协会组织建设，并充分发挥作用，承担足球活动组织、赛事承办等职能。</w:t>
      </w:r>
      <w:r w:rsidR="005E32CC" w:rsidRPr="005463AA">
        <w:rPr>
          <w:rFonts w:ascii="仿宋" w:eastAsia="仿宋" w:hAnsi="仿宋" w:hint="eastAsia"/>
          <w:sz w:val="32"/>
          <w:szCs w:val="32"/>
        </w:rPr>
        <w:t>对开展活动的县、区级足球协会每年给予启动资金支持，用于协会组织本地区各类比赛及足球相关活动所需经费。</w:t>
      </w:r>
    </w:p>
    <w:p w:rsidR="005E32CC" w:rsidRPr="005463AA" w:rsidRDefault="00C165ED" w:rsidP="00E679F6">
      <w:pPr>
        <w:shd w:val="clear" w:color="auto" w:fill="FFFFFF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463AA">
        <w:rPr>
          <w:rFonts w:ascii="黑体" w:eastAsia="黑体" w:hAnsi="黑体" w:hint="eastAsia"/>
          <w:sz w:val="32"/>
          <w:szCs w:val="32"/>
        </w:rPr>
        <w:t>第二</w:t>
      </w:r>
      <w:r w:rsidR="005E32CC" w:rsidRPr="005463AA">
        <w:rPr>
          <w:rFonts w:ascii="黑体" w:eastAsia="黑体" w:hAnsi="黑体" w:hint="eastAsia"/>
          <w:sz w:val="32"/>
          <w:szCs w:val="32"/>
        </w:rPr>
        <w:t>条 推动足球青训中心建设</w:t>
      </w:r>
    </w:p>
    <w:p w:rsidR="005E32CC" w:rsidRPr="008010F9" w:rsidRDefault="005E32CC" w:rsidP="00E679F6">
      <w:pPr>
        <w:pStyle w:val="a0"/>
        <w:spacing w:after="0" w:line="600" w:lineRule="exact"/>
      </w:pPr>
      <w:r w:rsidRPr="005463AA">
        <w:rPr>
          <w:rFonts w:hint="eastAsia"/>
        </w:rPr>
        <w:t xml:space="preserve">    </w:t>
      </w:r>
      <w:proofErr w:type="gramStart"/>
      <w:r w:rsidR="00DD62C7">
        <w:rPr>
          <w:rFonts w:hint="eastAsia"/>
        </w:rPr>
        <w:t>整合全市</w:t>
      </w:r>
      <w:proofErr w:type="gramEnd"/>
      <w:r w:rsidR="00A64F2B" w:rsidRPr="005463AA">
        <w:rPr>
          <w:rFonts w:hint="eastAsia"/>
        </w:rPr>
        <w:t>社会力量</w:t>
      </w:r>
      <w:r w:rsidR="00DD62C7">
        <w:rPr>
          <w:rFonts w:hint="eastAsia"/>
        </w:rPr>
        <w:t>、职业俱乐部等资源，推动</w:t>
      </w:r>
      <w:r w:rsidR="00A64F2B" w:rsidRPr="005463AA">
        <w:rPr>
          <w:rFonts w:hint="eastAsia"/>
        </w:rPr>
        <w:t>市级青训中心</w:t>
      </w:r>
      <w:r w:rsidR="00DD62C7">
        <w:rPr>
          <w:rFonts w:hint="eastAsia"/>
        </w:rPr>
        <w:t>建设</w:t>
      </w:r>
      <w:r w:rsidR="00A64F2B" w:rsidRPr="008010F9">
        <w:rPr>
          <w:rFonts w:hint="eastAsia"/>
        </w:rPr>
        <w:t>。</w:t>
      </w:r>
      <w:r w:rsidR="007610AE" w:rsidRPr="008010F9">
        <w:rPr>
          <w:rFonts w:hint="eastAsia"/>
        </w:rPr>
        <w:t>依托“满天星”足球训练营、</w:t>
      </w:r>
      <w:r w:rsidR="00934632" w:rsidRPr="008010F9">
        <w:rPr>
          <w:rFonts w:hint="eastAsia"/>
        </w:rPr>
        <w:t>足球特色校</w:t>
      </w:r>
      <w:r w:rsidR="007610AE" w:rsidRPr="008010F9">
        <w:rPr>
          <w:rFonts w:hint="eastAsia"/>
        </w:rPr>
        <w:t>建设</w:t>
      </w:r>
      <w:r w:rsidR="006A5E1F" w:rsidRPr="008010F9">
        <w:rPr>
          <w:rFonts w:hint="eastAsia"/>
        </w:rPr>
        <w:t>4</w:t>
      </w:r>
      <w:r w:rsidR="006A5E1F" w:rsidRPr="008010F9">
        <w:rPr>
          <w:rFonts w:hint="eastAsia"/>
        </w:rPr>
        <w:t>个</w:t>
      </w:r>
      <w:r w:rsidR="007610AE" w:rsidRPr="008010F9">
        <w:rPr>
          <w:rFonts w:hint="eastAsia"/>
        </w:rPr>
        <w:t>区级青训</w:t>
      </w:r>
      <w:r w:rsidR="006A5E1F" w:rsidRPr="008010F9">
        <w:rPr>
          <w:rFonts w:hint="eastAsia"/>
        </w:rPr>
        <w:t>中心</w:t>
      </w:r>
      <w:r w:rsidR="007610AE" w:rsidRPr="008010F9">
        <w:rPr>
          <w:rFonts w:hint="eastAsia"/>
        </w:rPr>
        <w:t>，</w:t>
      </w:r>
      <w:r w:rsidR="000A16EC" w:rsidRPr="008010F9">
        <w:rPr>
          <w:rFonts w:hint="eastAsia"/>
        </w:rPr>
        <w:t>对符合标准并投入使用</w:t>
      </w:r>
      <w:r w:rsidR="00184395">
        <w:rPr>
          <w:rFonts w:hint="eastAsia"/>
        </w:rPr>
        <w:t>各级</w:t>
      </w:r>
      <w:r w:rsidR="000A16EC" w:rsidRPr="008010F9">
        <w:rPr>
          <w:rFonts w:hint="eastAsia"/>
        </w:rPr>
        <w:t>足球青训中心</w:t>
      </w:r>
      <w:r w:rsidR="00184395">
        <w:rPr>
          <w:rFonts w:hint="eastAsia"/>
        </w:rPr>
        <w:t>在</w:t>
      </w:r>
      <w:r w:rsidR="00184395" w:rsidRPr="008010F9">
        <w:rPr>
          <w:rFonts w:hint="eastAsia"/>
        </w:rPr>
        <w:t>场地维护、开展青少年足球公益性培训、队伍训练及参赛等</w:t>
      </w:r>
      <w:r w:rsidR="00184395">
        <w:rPr>
          <w:rFonts w:hint="eastAsia"/>
        </w:rPr>
        <w:t>方面给予政策和经费支持。</w:t>
      </w:r>
    </w:p>
    <w:p w:rsidR="00C165ED" w:rsidRPr="008010F9" w:rsidRDefault="00C165ED" w:rsidP="00E679F6">
      <w:pPr>
        <w:shd w:val="clear" w:color="auto" w:fill="FFFFFF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010F9">
        <w:rPr>
          <w:rFonts w:ascii="黑体" w:eastAsia="黑体" w:hAnsi="黑体" w:hint="eastAsia"/>
          <w:sz w:val="32"/>
          <w:szCs w:val="32"/>
        </w:rPr>
        <w:lastRenderedPageBreak/>
        <w:t>第三条 加强市级精英梯队建设</w:t>
      </w:r>
    </w:p>
    <w:p w:rsidR="00C165ED" w:rsidRPr="008010F9" w:rsidRDefault="00C165ED" w:rsidP="00E679F6">
      <w:pPr>
        <w:shd w:val="clear" w:color="auto" w:fill="FFFFFF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10F9">
        <w:rPr>
          <w:rFonts w:ascii="仿宋" w:eastAsia="仿宋" w:hAnsi="仿宋" w:cs="Times New Roman"/>
          <w:sz w:val="32"/>
          <w:szCs w:val="32"/>
        </w:rPr>
        <w:t>组建市级足球精英队伍（U</w:t>
      </w:r>
      <w:r w:rsidRPr="008010F9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010F9">
        <w:rPr>
          <w:rFonts w:ascii="仿宋" w:eastAsia="仿宋" w:hAnsi="仿宋" w:cs="Times New Roman"/>
          <w:sz w:val="32"/>
          <w:szCs w:val="32"/>
        </w:rPr>
        <w:t>-U</w:t>
      </w:r>
      <w:r w:rsidRPr="008010F9">
        <w:rPr>
          <w:rFonts w:ascii="Times New Roman" w:eastAsia="仿宋_GB2312" w:hAnsi="Times New Roman" w:cs="Times New Roman"/>
          <w:sz w:val="32"/>
          <w:szCs w:val="32"/>
        </w:rPr>
        <w:t>1</w:t>
      </w:r>
      <w:r w:rsidRPr="008010F9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8010F9">
        <w:rPr>
          <w:rFonts w:ascii="仿宋" w:eastAsia="仿宋" w:hAnsi="仿宋" w:cs="Times New Roman"/>
          <w:sz w:val="32"/>
          <w:szCs w:val="32"/>
        </w:rPr>
        <w:t>年龄段</w:t>
      </w:r>
      <w:r w:rsidR="005A6009" w:rsidRPr="008010F9">
        <w:rPr>
          <w:rFonts w:ascii="仿宋" w:eastAsia="仿宋" w:hAnsi="仿宋" w:cs="Times New Roman"/>
          <w:sz w:val="32"/>
          <w:szCs w:val="32"/>
        </w:rPr>
        <w:t>男女各</w:t>
      </w:r>
      <w:r w:rsidR="005A6009" w:rsidRPr="008010F9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8010F9">
        <w:rPr>
          <w:rFonts w:ascii="仿宋" w:eastAsia="仿宋" w:hAnsi="仿宋" w:cs="Times New Roman" w:hint="eastAsia"/>
          <w:sz w:val="32"/>
          <w:szCs w:val="32"/>
        </w:rPr>
        <w:t>支</w:t>
      </w:r>
      <w:r w:rsidRPr="008010F9">
        <w:rPr>
          <w:rFonts w:ascii="仿宋" w:eastAsia="仿宋" w:hAnsi="仿宋" w:cs="Times New Roman"/>
          <w:sz w:val="32"/>
          <w:szCs w:val="32"/>
        </w:rPr>
        <w:t>），重点组建女足梯队，</w:t>
      </w:r>
      <w:r w:rsidR="00934632" w:rsidRPr="008010F9">
        <w:rPr>
          <w:rFonts w:ascii="仿宋" w:eastAsia="仿宋" w:hAnsi="仿宋" w:cs="Times New Roman"/>
          <w:sz w:val="32"/>
          <w:szCs w:val="32"/>
        </w:rPr>
        <w:t>并按照青少年足球训练大纲进行评价考核，</w:t>
      </w:r>
      <w:r w:rsidRPr="008010F9">
        <w:rPr>
          <w:rFonts w:ascii="仿宋" w:eastAsia="仿宋" w:hAnsi="仿宋" w:cs="Times New Roman" w:hint="eastAsia"/>
          <w:sz w:val="32"/>
          <w:szCs w:val="32"/>
        </w:rPr>
        <w:t>聘用具有职业资格的教练员</w:t>
      </w:r>
      <w:r w:rsidR="00184395">
        <w:rPr>
          <w:rFonts w:ascii="仿宋" w:eastAsia="仿宋" w:hAnsi="仿宋" w:cs="Times New Roman" w:hint="eastAsia"/>
          <w:sz w:val="32"/>
          <w:szCs w:val="32"/>
        </w:rPr>
        <w:t>，组织参加中青赛、重点城市比赛</w:t>
      </w:r>
      <w:r w:rsidRPr="008010F9">
        <w:rPr>
          <w:rFonts w:ascii="仿宋" w:eastAsia="仿宋" w:hAnsi="仿宋" w:cs="Times New Roman" w:hint="eastAsia"/>
          <w:sz w:val="32"/>
          <w:szCs w:val="32"/>
        </w:rPr>
        <w:t>和</w:t>
      </w:r>
      <w:r w:rsidR="00E1440C">
        <w:rPr>
          <w:rFonts w:ascii="仿宋" w:eastAsia="仿宋" w:hAnsi="仿宋" w:cs="Times New Roman" w:hint="eastAsia"/>
          <w:sz w:val="32"/>
          <w:szCs w:val="32"/>
        </w:rPr>
        <w:t>省锦标赛等各级各类赛事活动，带动全市青少年足球</w:t>
      </w:r>
      <w:r w:rsidRPr="008010F9">
        <w:rPr>
          <w:rFonts w:ascii="仿宋" w:eastAsia="仿宋" w:hAnsi="仿宋" w:cs="Times New Roman" w:hint="eastAsia"/>
          <w:sz w:val="32"/>
          <w:szCs w:val="32"/>
        </w:rPr>
        <w:t>训练</w:t>
      </w:r>
      <w:r w:rsidR="00E1440C">
        <w:rPr>
          <w:rFonts w:ascii="仿宋" w:eastAsia="仿宋" w:hAnsi="仿宋" w:cs="Times New Roman" w:hint="eastAsia"/>
          <w:sz w:val="32"/>
          <w:szCs w:val="32"/>
        </w:rPr>
        <w:t>水平提升</w:t>
      </w:r>
      <w:r w:rsidR="00934632" w:rsidRPr="008010F9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C165ED" w:rsidRPr="008010F9" w:rsidRDefault="00C165ED" w:rsidP="00E679F6">
      <w:pPr>
        <w:shd w:val="clear" w:color="auto" w:fill="FFFFFF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010F9">
        <w:rPr>
          <w:rFonts w:ascii="黑体" w:eastAsia="黑体" w:hAnsi="黑体" w:hint="eastAsia"/>
          <w:sz w:val="32"/>
          <w:szCs w:val="32"/>
        </w:rPr>
        <w:t>第四条 鼓励县区、学校成立队伍</w:t>
      </w:r>
    </w:p>
    <w:p w:rsidR="00C165ED" w:rsidRPr="008010F9" w:rsidRDefault="00C165ED" w:rsidP="00E679F6">
      <w:pPr>
        <w:shd w:val="clear" w:color="auto" w:fill="FFFFFF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10F9">
        <w:rPr>
          <w:rFonts w:ascii="仿宋" w:eastAsia="仿宋" w:hAnsi="仿宋" w:hint="eastAsia"/>
          <w:sz w:val="32"/>
          <w:szCs w:val="32"/>
        </w:rPr>
        <w:t>鼓励各县（市）区、开发区和学校成立足球队伍，加强训练，提高水平，</w:t>
      </w:r>
      <w:r w:rsidR="00CF67AE" w:rsidRPr="008010F9">
        <w:rPr>
          <w:rFonts w:ascii="仿宋" w:eastAsia="仿宋" w:hAnsi="仿宋" w:hint="eastAsia"/>
          <w:sz w:val="32"/>
          <w:szCs w:val="32"/>
        </w:rPr>
        <w:t>积极开展校内、校际、区级比赛</w:t>
      </w:r>
      <w:r w:rsidR="00BB2EA1" w:rsidRPr="008010F9">
        <w:rPr>
          <w:rFonts w:ascii="仿宋" w:eastAsia="仿宋" w:hAnsi="仿宋" w:hint="eastAsia"/>
          <w:sz w:val="32"/>
          <w:szCs w:val="32"/>
        </w:rPr>
        <w:t>，优化小-初-高-大四级联赛体系</w:t>
      </w:r>
      <w:r w:rsidR="00CF67AE" w:rsidRPr="008010F9">
        <w:rPr>
          <w:rFonts w:ascii="仿宋" w:eastAsia="仿宋" w:hAnsi="仿宋" w:hint="eastAsia"/>
          <w:sz w:val="32"/>
          <w:szCs w:val="32"/>
        </w:rPr>
        <w:t>。</w:t>
      </w:r>
      <w:r w:rsidR="00001307" w:rsidRPr="008010F9">
        <w:rPr>
          <w:rFonts w:ascii="仿宋" w:eastAsia="仿宋" w:hAnsi="仿宋" w:hint="eastAsia"/>
          <w:sz w:val="32"/>
          <w:szCs w:val="32"/>
        </w:rPr>
        <w:t>根据省运会周期内县（市）区体校、足球业余俱乐部向上级训练单位输送人才数量、质量、参赛成绩，按标准给予</w:t>
      </w:r>
      <w:r w:rsidR="00D662F8" w:rsidRPr="008010F9">
        <w:rPr>
          <w:rFonts w:ascii="仿宋" w:eastAsia="仿宋" w:hAnsi="仿宋" w:hint="eastAsia"/>
          <w:sz w:val="32"/>
          <w:szCs w:val="32"/>
        </w:rPr>
        <w:t>经费</w:t>
      </w:r>
      <w:r w:rsidR="00001307" w:rsidRPr="008010F9">
        <w:rPr>
          <w:rFonts w:ascii="仿宋" w:eastAsia="仿宋" w:hAnsi="仿宋" w:hint="eastAsia"/>
          <w:sz w:val="32"/>
          <w:szCs w:val="32"/>
        </w:rPr>
        <w:t>扶持</w:t>
      </w:r>
      <w:r w:rsidR="00001307" w:rsidRPr="008010F9">
        <w:rPr>
          <w:rFonts w:ascii="仿宋" w:eastAsia="仿宋" w:hAnsi="仿宋" w:hint="eastAsia"/>
          <w:b/>
          <w:sz w:val="32"/>
          <w:szCs w:val="32"/>
        </w:rPr>
        <w:t>（</w:t>
      </w:r>
      <w:r w:rsidR="00D662F8" w:rsidRPr="008010F9">
        <w:rPr>
          <w:rFonts w:ascii="仿宋" w:eastAsia="仿宋" w:hAnsi="仿宋" w:hint="eastAsia"/>
          <w:b/>
          <w:sz w:val="32"/>
          <w:szCs w:val="32"/>
        </w:rPr>
        <w:t>经费扶持办法</w:t>
      </w:r>
      <w:r w:rsidR="00001307" w:rsidRPr="008010F9">
        <w:rPr>
          <w:rFonts w:ascii="仿宋" w:eastAsia="仿宋" w:hAnsi="仿宋" w:hint="eastAsia"/>
          <w:b/>
          <w:sz w:val="32"/>
          <w:szCs w:val="32"/>
        </w:rPr>
        <w:t>另定）</w:t>
      </w:r>
      <w:r w:rsidR="00001307" w:rsidRPr="008010F9">
        <w:rPr>
          <w:rFonts w:ascii="仿宋" w:eastAsia="仿宋" w:hAnsi="仿宋" w:hint="eastAsia"/>
          <w:sz w:val="32"/>
          <w:szCs w:val="32"/>
        </w:rPr>
        <w:t>；</w:t>
      </w:r>
      <w:r w:rsidRPr="008010F9">
        <w:rPr>
          <w:rFonts w:ascii="仿宋" w:eastAsia="仿宋" w:hAnsi="仿宋" w:hint="eastAsia"/>
          <w:sz w:val="32"/>
          <w:szCs w:val="32"/>
        </w:rPr>
        <w:t>对代表长春市参加省级以上</w:t>
      </w:r>
      <w:r w:rsidR="00F23A80" w:rsidRPr="008010F9">
        <w:rPr>
          <w:rFonts w:ascii="仿宋" w:eastAsia="仿宋" w:hAnsi="仿宋" w:hint="eastAsia"/>
          <w:sz w:val="32"/>
          <w:szCs w:val="32"/>
        </w:rPr>
        <w:t>综合性运动会</w:t>
      </w:r>
      <w:r w:rsidR="00CF67AE" w:rsidRPr="008010F9">
        <w:rPr>
          <w:rFonts w:ascii="仿宋" w:eastAsia="仿宋" w:hAnsi="仿宋" w:hint="eastAsia"/>
          <w:sz w:val="32"/>
          <w:szCs w:val="32"/>
        </w:rPr>
        <w:t>的队伍，由市政府承担参赛所需经费</w:t>
      </w:r>
      <w:r w:rsidRPr="008010F9">
        <w:rPr>
          <w:rFonts w:ascii="仿宋" w:eastAsia="仿宋" w:hAnsi="仿宋" w:hint="eastAsia"/>
          <w:sz w:val="32"/>
          <w:szCs w:val="32"/>
        </w:rPr>
        <w:t>，取得获奖名次的按照相关标准或采取一事一议方式给予奖励。</w:t>
      </w:r>
    </w:p>
    <w:p w:rsidR="00C165ED" w:rsidRPr="008010F9" w:rsidRDefault="00C165ED" w:rsidP="00E679F6">
      <w:pPr>
        <w:shd w:val="clear" w:color="auto" w:fill="FFFFFF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010F9">
        <w:rPr>
          <w:rFonts w:ascii="黑体" w:eastAsia="黑体" w:hAnsi="黑体" w:hint="eastAsia"/>
          <w:sz w:val="32"/>
          <w:szCs w:val="32"/>
        </w:rPr>
        <w:t>第五条 贯通青少年足球人才成长通道</w:t>
      </w:r>
    </w:p>
    <w:p w:rsidR="00C165ED" w:rsidRPr="008010F9" w:rsidRDefault="00C165ED" w:rsidP="00E679F6">
      <w:pPr>
        <w:pStyle w:val="a0"/>
        <w:spacing w:after="0" w:line="600" w:lineRule="exact"/>
      </w:pPr>
      <w:r w:rsidRPr="008010F9">
        <w:rPr>
          <w:rFonts w:hint="eastAsia"/>
        </w:rPr>
        <w:t xml:space="preserve">    </w:t>
      </w:r>
      <w:r w:rsidR="00D87172" w:rsidRPr="008010F9">
        <w:rPr>
          <w:rFonts w:hint="eastAsia"/>
        </w:rPr>
        <w:t>从娃娃抓起，布局一定数量的幼儿园开设足球项目，</w:t>
      </w:r>
      <w:r w:rsidRPr="008010F9">
        <w:rPr>
          <w:rFonts w:hint="eastAsia"/>
        </w:rPr>
        <w:t>建立小学、初中、高中紧密衔接的“</w:t>
      </w:r>
      <w:r w:rsidRPr="008010F9">
        <w:rPr>
          <w:rFonts w:hint="eastAsia"/>
        </w:rPr>
        <w:t>631</w:t>
      </w:r>
      <w:r w:rsidRPr="008010F9">
        <w:rPr>
          <w:rFonts w:hint="eastAsia"/>
        </w:rPr>
        <w:t>”一条龙人才培养体系，在部分中学试点设立足球特色班，</w:t>
      </w:r>
      <w:r w:rsidR="00001307" w:rsidRPr="008010F9">
        <w:rPr>
          <w:rFonts w:hint="eastAsia"/>
        </w:rPr>
        <w:t>在县域内</w:t>
      </w:r>
      <w:r w:rsidR="00601F9B" w:rsidRPr="008010F9">
        <w:rPr>
          <w:rFonts w:hint="eastAsia"/>
        </w:rPr>
        <w:t>、市域内</w:t>
      </w:r>
      <w:r w:rsidR="00001307" w:rsidRPr="008010F9">
        <w:rPr>
          <w:rFonts w:hint="eastAsia"/>
        </w:rPr>
        <w:t>成建制流动</w:t>
      </w:r>
      <w:r w:rsidRPr="008010F9">
        <w:rPr>
          <w:rFonts w:hint="eastAsia"/>
        </w:rPr>
        <w:t>（</w:t>
      </w:r>
      <w:r w:rsidR="00001307" w:rsidRPr="008010F9">
        <w:rPr>
          <w:rFonts w:hint="eastAsia"/>
        </w:rPr>
        <w:t>具体办法</w:t>
      </w:r>
      <w:r w:rsidRPr="008010F9">
        <w:rPr>
          <w:rFonts w:hint="eastAsia"/>
        </w:rPr>
        <w:t>由教育部门另行制定）。</w:t>
      </w:r>
      <w:r w:rsidR="00001307" w:rsidRPr="008010F9">
        <w:rPr>
          <w:rFonts w:ascii="仿宋" w:hAnsi="仿宋"/>
          <w:szCs w:val="32"/>
        </w:rPr>
        <w:t>长春市体育运动学校</w:t>
      </w:r>
      <w:r w:rsidR="006A5E1F" w:rsidRPr="008010F9">
        <w:rPr>
          <w:rFonts w:ascii="仿宋" w:hAnsi="仿宋"/>
          <w:szCs w:val="32"/>
        </w:rPr>
        <w:t>与亚泰足球俱乐部、大众卓越女子足球俱乐部</w:t>
      </w:r>
      <w:r w:rsidR="00AC5F69" w:rsidRPr="008010F9">
        <w:rPr>
          <w:rFonts w:ascii="仿宋" w:hAnsi="仿宋"/>
          <w:szCs w:val="32"/>
        </w:rPr>
        <w:t>合作</w:t>
      </w:r>
      <w:r w:rsidR="006A5E1F" w:rsidRPr="008010F9">
        <w:rPr>
          <w:rFonts w:ascii="仿宋" w:hAnsi="仿宋"/>
          <w:szCs w:val="32"/>
        </w:rPr>
        <w:t>，</w:t>
      </w:r>
      <w:r w:rsidR="00001307" w:rsidRPr="008010F9">
        <w:rPr>
          <w:rFonts w:ascii="仿宋" w:hAnsi="仿宋"/>
          <w:szCs w:val="32"/>
        </w:rPr>
        <w:t>成立新型足球</w:t>
      </w:r>
      <w:r w:rsidR="00AC5F69" w:rsidRPr="008010F9">
        <w:rPr>
          <w:rFonts w:ascii="仿宋" w:hAnsi="仿宋"/>
          <w:szCs w:val="32"/>
        </w:rPr>
        <w:t>学校；</w:t>
      </w:r>
      <w:r w:rsidRPr="008010F9">
        <w:rPr>
          <w:rFonts w:ascii="仿宋" w:hAnsi="仿宋"/>
          <w:szCs w:val="32"/>
        </w:rPr>
        <w:t>与更多的在长高校合作建立优秀足球运动员优先录取机制</w:t>
      </w:r>
      <w:r w:rsidR="00F123C2" w:rsidRPr="008010F9">
        <w:rPr>
          <w:rFonts w:ascii="仿宋" w:hAnsi="仿宋"/>
          <w:szCs w:val="32"/>
        </w:rPr>
        <w:t>，探索和</w:t>
      </w:r>
      <w:r w:rsidR="00AC5F69" w:rsidRPr="008010F9">
        <w:rPr>
          <w:rFonts w:ascii="仿宋" w:hAnsi="仿宋" w:hint="eastAsia"/>
          <w:szCs w:val="32"/>
        </w:rPr>
        <w:t>吉林</w:t>
      </w:r>
      <w:r w:rsidR="00AC5F69" w:rsidRPr="008010F9">
        <w:rPr>
          <w:rFonts w:ascii="仿宋" w:hAnsi="仿宋"/>
          <w:szCs w:val="32"/>
        </w:rPr>
        <w:t>体育学院、吉林农业大学、吉林大学等高校</w:t>
      </w:r>
      <w:r w:rsidR="00001307" w:rsidRPr="008010F9">
        <w:rPr>
          <w:rFonts w:ascii="仿宋" w:hAnsi="仿宋"/>
          <w:szCs w:val="32"/>
        </w:rPr>
        <w:t>建立“</w:t>
      </w:r>
      <w:r w:rsidR="00001307" w:rsidRPr="008010F9">
        <w:rPr>
          <w:rFonts w:eastAsia="仿宋_GB2312" w:hint="eastAsia"/>
          <w:szCs w:val="32"/>
        </w:rPr>
        <w:t>3+3</w:t>
      </w:r>
      <w:r w:rsidR="00001307" w:rsidRPr="008010F9">
        <w:rPr>
          <w:rFonts w:ascii="仿宋" w:hAnsi="仿宋"/>
          <w:szCs w:val="32"/>
        </w:rPr>
        <w:t>”</w:t>
      </w:r>
      <w:r w:rsidR="00F123C2" w:rsidRPr="008010F9">
        <w:rPr>
          <w:rFonts w:ascii="仿宋" w:hAnsi="仿宋"/>
          <w:szCs w:val="32"/>
        </w:rPr>
        <w:t>“</w:t>
      </w:r>
      <w:r w:rsidR="00F123C2" w:rsidRPr="008010F9">
        <w:rPr>
          <w:rFonts w:eastAsia="仿宋_GB2312" w:hint="eastAsia"/>
          <w:szCs w:val="32"/>
        </w:rPr>
        <w:t>3+4</w:t>
      </w:r>
      <w:r w:rsidR="00F123C2" w:rsidRPr="008010F9">
        <w:rPr>
          <w:rFonts w:ascii="仿宋" w:hAnsi="仿宋"/>
          <w:szCs w:val="32"/>
        </w:rPr>
        <w:t>”贯通培养机制，</w:t>
      </w:r>
      <w:r w:rsidR="00AC5F69" w:rsidRPr="008010F9">
        <w:rPr>
          <w:rFonts w:ascii="仿宋" w:hAnsi="仿宋" w:hint="eastAsia"/>
          <w:szCs w:val="32"/>
        </w:rPr>
        <w:t>拓宽</w:t>
      </w:r>
      <w:r w:rsidR="00AC5F69" w:rsidRPr="008010F9">
        <w:rPr>
          <w:rFonts w:ascii="仿宋" w:hAnsi="仿宋"/>
          <w:szCs w:val="32"/>
        </w:rPr>
        <w:t>运动员的升学渠道</w:t>
      </w:r>
      <w:r w:rsidRPr="008010F9">
        <w:rPr>
          <w:rFonts w:ascii="仿宋" w:hAnsi="仿宋"/>
          <w:szCs w:val="32"/>
        </w:rPr>
        <w:t>。</w:t>
      </w:r>
    </w:p>
    <w:p w:rsidR="00C165ED" w:rsidRPr="008010F9" w:rsidRDefault="00C165ED" w:rsidP="00E679F6">
      <w:pPr>
        <w:pStyle w:val="a0"/>
        <w:spacing w:after="0" w:line="600" w:lineRule="exact"/>
        <w:ind w:firstLineChars="200" w:firstLine="640"/>
        <w:rPr>
          <w:rFonts w:ascii="黑体" w:eastAsia="黑体" w:hAnsi="黑体" w:cs="黑体"/>
          <w:szCs w:val="32"/>
        </w:rPr>
      </w:pPr>
      <w:r w:rsidRPr="008010F9">
        <w:rPr>
          <w:rFonts w:ascii="黑体" w:eastAsia="黑体" w:hAnsi="黑体" w:cs="黑体" w:hint="eastAsia"/>
          <w:szCs w:val="32"/>
        </w:rPr>
        <w:t>第六条 加大对职业俱乐部的扶持力度</w:t>
      </w:r>
    </w:p>
    <w:p w:rsidR="00E1440C" w:rsidRDefault="00207CDD" w:rsidP="00E679F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10F9">
        <w:rPr>
          <w:rFonts w:ascii="仿宋" w:eastAsia="仿宋" w:hAnsi="仿宋" w:hint="eastAsia"/>
          <w:sz w:val="32"/>
          <w:szCs w:val="32"/>
        </w:rPr>
        <w:t>1.</w:t>
      </w:r>
      <w:r w:rsidR="00AC5F69" w:rsidRPr="008010F9">
        <w:rPr>
          <w:rFonts w:ascii="仿宋" w:eastAsia="仿宋" w:hAnsi="仿宋" w:hint="eastAsia"/>
          <w:sz w:val="32"/>
          <w:szCs w:val="32"/>
        </w:rPr>
        <w:t xml:space="preserve"> 对在长春市、区工商登记注册并冠“长春”队名，主场设在长春参加</w:t>
      </w:r>
      <w:r w:rsidR="005F4CC1" w:rsidRPr="008010F9">
        <w:rPr>
          <w:rFonts w:ascii="仿宋_GB2312" w:eastAsia="仿宋_GB2312" w:hAnsi="仿宋_GB2312" w:cs="仿宋_GB2312" w:hint="eastAsia"/>
          <w:sz w:val="32"/>
          <w:szCs w:val="32"/>
        </w:rPr>
        <w:t>中超</w:t>
      </w:r>
      <w:r w:rsidR="005A6009" w:rsidRPr="008010F9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5A6009" w:rsidRPr="008010F9">
        <w:rPr>
          <w:rFonts w:ascii="仿宋_GB2312" w:eastAsia="仿宋_GB2312" w:hAnsi="仿宋_GB2312" w:cs="仿宋_GB2312" w:hint="eastAsia"/>
          <w:sz w:val="32"/>
          <w:szCs w:val="32"/>
        </w:rPr>
        <w:t>女超</w:t>
      </w:r>
      <w:r w:rsidR="00AC5F69" w:rsidRPr="008010F9">
        <w:rPr>
          <w:rFonts w:ascii="仿宋_GB2312" w:eastAsia="仿宋_GB2312" w:hAnsi="仿宋_GB2312" w:cs="仿宋_GB2312" w:hint="eastAsia"/>
          <w:sz w:val="32"/>
          <w:szCs w:val="32"/>
        </w:rPr>
        <w:t>比赛</w:t>
      </w:r>
      <w:proofErr w:type="gramEnd"/>
      <w:r w:rsidR="00AC5F69" w:rsidRPr="008010F9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5F4CC1" w:rsidRPr="008010F9">
        <w:rPr>
          <w:rFonts w:ascii="仿宋_GB2312" w:eastAsia="仿宋_GB2312" w:hAnsi="仿宋_GB2312" w:cs="仿宋_GB2312" w:hint="eastAsia"/>
          <w:sz w:val="32"/>
          <w:szCs w:val="32"/>
        </w:rPr>
        <w:t>俱乐部</w:t>
      </w:r>
      <w:r w:rsidR="00AC5F69" w:rsidRPr="008010F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1440C" w:rsidRPr="008010F9">
        <w:rPr>
          <w:rFonts w:ascii="仿宋" w:eastAsia="仿宋" w:hAnsi="仿宋" w:hint="eastAsia"/>
          <w:sz w:val="32"/>
          <w:szCs w:val="32"/>
        </w:rPr>
        <w:t>参加中国男子足球甲级、乙级联赛的</w:t>
      </w:r>
      <w:r w:rsidR="00E1440C">
        <w:rPr>
          <w:rFonts w:ascii="仿宋" w:eastAsia="仿宋" w:hAnsi="仿宋" w:hint="eastAsia"/>
          <w:sz w:val="32"/>
          <w:szCs w:val="32"/>
        </w:rPr>
        <w:t>足球俱乐部</w:t>
      </w:r>
      <w:r w:rsidR="00E1440C" w:rsidRPr="008010F9">
        <w:rPr>
          <w:rFonts w:ascii="仿宋" w:eastAsia="仿宋" w:hAnsi="仿宋" w:hint="eastAsia"/>
          <w:sz w:val="32"/>
          <w:szCs w:val="32"/>
        </w:rPr>
        <w:t>，</w:t>
      </w:r>
      <w:r w:rsidR="00AC5F69" w:rsidRPr="008010F9">
        <w:rPr>
          <w:rFonts w:ascii="仿宋_GB2312" w:eastAsia="仿宋_GB2312" w:hAnsi="仿宋_GB2312" w:cs="仿宋_GB2312" w:hint="eastAsia"/>
          <w:sz w:val="32"/>
          <w:szCs w:val="32"/>
        </w:rPr>
        <w:t>每年</w:t>
      </w:r>
      <w:r w:rsidR="005A6009" w:rsidRPr="008010F9">
        <w:rPr>
          <w:rFonts w:ascii="仿宋_GB2312" w:eastAsia="仿宋_GB2312" w:hAnsi="仿宋_GB2312" w:cs="仿宋_GB2312" w:hint="eastAsia"/>
          <w:sz w:val="32"/>
          <w:szCs w:val="32"/>
        </w:rPr>
        <w:t>分别</w:t>
      </w:r>
      <w:r w:rsidR="00AC5F69" w:rsidRPr="008010F9">
        <w:rPr>
          <w:rFonts w:ascii="仿宋_GB2312" w:eastAsia="仿宋_GB2312" w:hAnsi="仿宋_GB2312" w:cs="仿宋_GB2312" w:hint="eastAsia"/>
          <w:sz w:val="32"/>
          <w:szCs w:val="32"/>
        </w:rPr>
        <w:t>给予</w:t>
      </w:r>
      <w:r w:rsidR="00E1440C">
        <w:rPr>
          <w:rFonts w:ascii="仿宋_GB2312" w:eastAsia="仿宋_GB2312" w:hAnsi="仿宋_GB2312" w:cs="仿宋_GB2312" w:hint="eastAsia"/>
          <w:sz w:val="32"/>
          <w:szCs w:val="32"/>
        </w:rPr>
        <w:t>一定的</w:t>
      </w:r>
      <w:r w:rsidR="005F4CC1" w:rsidRPr="008010F9">
        <w:rPr>
          <w:rFonts w:ascii="仿宋_GB2312" w:eastAsia="仿宋_GB2312" w:hAnsi="仿宋_GB2312" w:cs="仿宋_GB2312" w:hint="eastAsia"/>
          <w:sz w:val="32"/>
          <w:szCs w:val="32"/>
        </w:rPr>
        <w:t>扶持</w:t>
      </w:r>
      <w:r w:rsidR="00AC5F69" w:rsidRPr="008010F9">
        <w:rPr>
          <w:rFonts w:ascii="仿宋_GB2312" w:eastAsia="仿宋_GB2312" w:hAnsi="仿宋_GB2312" w:cs="仿宋_GB2312" w:hint="eastAsia"/>
          <w:sz w:val="32"/>
          <w:szCs w:val="32"/>
        </w:rPr>
        <w:t>资金</w:t>
      </w:r>
      <w:r w:rsidR="005F4CC1" w:rsidRPr="008010F9">
        <w:rPr>
          <w:rFonts w:ascii="仿宋_GB2312" w:eastAsia="仿宋_GB2312" w:hAnsi="仿宋_GB2312" w:cs="仿宋_GB2312" w:hint="eastAsia"/>
          <w:sz w:val="32"/>
          <w:szCs w:val="32"/>
        </w:rPr>
        <w:t>，用于</w:t>
      </w:r>
      <w:r w:rsidR="00AC5F69" w:rsidRPr="008010F9">
        <w:rPr>
          <w:rFonts w:ascii="仿宋_GB2312" w:eastAsia="仿宋_GB2312" w:hAnsi="仿宋_GB2312" w:cs="仿宋_GB2312" w:hint="eastAsia"/>
          <w:sz w:val="32"/>
          <w:szCs w:val="32"/>
        </w:rPr>
        <w:t>代表省、市参</w:t>
      </w:r>
      <w:r w:rsidR="004D1880" w:rsidRPr="008010F9">
        <w:rPr>
          <w:rFonts w:ascii="仿宋_GB2312" w:eastAsia="仿宋_GB2312" w:hAnsi="仿宋_GB2312" w:cs="仿宋_GB2312" w:hint="eastAsia"/>
          <w:sz w:val="32"/>
          <w:szCs w:val="32"/>
        </w:rPr>
        <w:t>加全国性比赛</w:t>
      </w:r>
      <w:r w:rsidR="00AC5F69" w:rsidRPr="008010F9">
        <w:rPr>
          <w:rFonts w:ascii="仿宋_GB2312" w:eastAsia="仿宋_GB2312" w:hAnsi="仿宋_GB2312" w:cs="仿宋_GB2312" w:hint="eastAsia"/>
          <w:sz w:val="32"/>
          <w:szCs w:val="32"/>
        </w:rPr>
        <w:t>备战、训练所需经费</w:t>
      </w:r>
      <w:r w:rsidR="005F4CC1" w:rsidRPr="008010F9">
        <w:rPr>
          <w:rFonts w:ascii="仿宋" w:eastAsia="仿宋" w:hAnsi="仿宋" w:hint="eastAsia"/>
          <w:sz w:val="32"/>
          <w:szCs w:val="32"/>
        </w:rPr>
        <w:t>。</w:t>
      </w:r>
    </w:p>
    <w:p w:rsidR="00C165ED" w:rsidRPr="00E1440C" w:rsidRDefault="00207CDD" w:rsidP="00F47D5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10F9">
        <w:rPr>
          <w:rFonts w:ascii="仿宋" w:eastAsia="仿宋" w:hAnsi="仿宋" w:hint="eastAsia"/>
          <w:sz w:val="32"/>
          <w:szCs w:val="32"/>
        </w:rPr>
        <w:t>2.</w:t>
      </w:r>
      <w:r w:rsidR="006D238E" w:rsidRPr="008010F9">
        <w:rPr>
          <w:rFonts w:ascii="仿宋" w:eastAsia="仿宋" w:hAnsi="仿宋" w:hint="eastAsia"/>
          <w:sz w:val="32"/>
          <w:szCs w:val="32"/>
        </w:rPr>
        <w:t>加强后备人才培养，对具有完备后备人才梯队的参加全国最高级别职业联赛的男、女足球职业俱乐部</w:t>
      </w:r>
      <w:r w:rsidR="00E1440C">
        <w:rPr>
          <w:rFonts w:ascii="仿宋" w:eastAsia="仿宋" w:hAnsi="仿宋" w:hint="eastAsia"/>
          <w:sz w:val="32"/>
          <w:szCs w:val="32"/>
        </w:rPr>
        <w:t>给予专项</w:t>
      </w:r>
      <w:r w:rsidR="005F4CC1" w:rsidRPr="008010F9">
        <w:rPr>
          <w:rFonts w:ascii="仿宋" w:eastAsia="仿宋" w:hAnsi="仿宋" w:hint="eastAsia"/>
          <w:sz w:val="32"/>
          <w:szCs w:val="32"/>
        </w:rPr>
        <w:t>青训扶持资金。</w:t>
      </w:r>
      <w:r w:rsidR="00C165ED" w:rsidRPr="008010F9">
        <w:rPr>
          <w:rFonts w:ascii="仿宋" w:eastAsia="仿宋" w:hAnsi="仿宋" w:hint="eastAsia"/>
          <w:sz w:val="32"/>
          <w:szCs w:val="32"/>
        </w:rPr>
        <w:t>对标国家级标准，发挥职业俱乐部专业人才优势，共同打造长春特色青训体系建设。</w:t>
      </w:r>
    </w:p>
    <w:p w:rsidR="00C165ED" w:rsidRPr="008010F9" w:rsidRDefault="003A5677" w:rsidP="00F47D5C">
      <w:pPr>
        <w:shd w:val="clear" w:color="auto" w:fill="FFFFFF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C165ED" w:rsidRPr="008010F9">
        <w:rPr>
          <w:rFonts w:ascii="仿宋" w:eastAsia="仿宋" w:hAnsi="仿宋" w:hint="eastAsia"/>
          <w:sz w:val="32"/>
          <w:szCs w:val="32"/>
        </w:rPr>
        <w:t>.对获得职业联赛、全国比赛奖励名次的队伍，按照标准进行奖励</w:t>
      </w:r>
      <w:r w:rsidR="00F47D5C">
        <w:rPr>
          <w:rFonts w:ascii="仿宋" w:eastAsia="仿宋" w:hAnsi="仿宋"/>
          <w:sz w:val="32"/>
          <w:szCs w:val="32"/>
        </w:rPr>
        <w:t>。</w:t>
      </w:r>
    </w:p>
    <w:p w:rsidR="0030280E" w:rsidRPr="008010F9" w:rsidRDefault="00CF2379" w:rsidP="00F47D5C">
      <w:pPr>
        <w:pStyle w:val="a0"/>
        <w:spacing w:after="0" w:line="600" w:lineRule="exact"/>
        <w:ind w:firstLine="629"/>
        <w:rPr>
          <w:rFonts w:ascii="黑体" w:eastAsia="黑体" w:hAnsi="黑体"/>
        </w:rPr>
      </w:pPr>
      <w:r w:rsidRPr="008010F9">
        <w:rPr>
          <w:rFonts w:ascii="黑体" w:eastAsia="黑体" w:hAnsi="黑体" w:hint="eastAsia"/>
        </w:rPr>
        <w:t>第七</w:t>
      </w:r>
      <w:r w:rsidR="0030280E" w:rsidRPr="008010F9">
        <w:rPr>
          <w:rFonts w:ascii="黑体" w:eastAsia="黑体" w:hAnsi="黑体" w:hint="eastAsia"/>
        </w:rPr>
        <w:t xml:space="preserve">条 </w:t>
      </w:r>
      <w:r w:rsidR="003C00D5" w:rsidRPr="008010F9">
        <w:rPr>
          <w:rFonts w:ascii="黑体" w:eastAsia="黑体" w:hAnsi="黑体" w:hint="eastAsia"/>
        </w:rPr>
        <w:t>引导社会力量积极参与足球项目</w:t>
      </w:r>
      <w:r w:rsidR="00D82E07" w:rsidRPr="008010F9">
        <w:rPr>
          <w:rFonts w:ascii="黑体" w:eastAsia="黑体" w:hAnsi="黑体" w:hint="eastAsia"/>
        </w:rPr>
        <w:t>发展</w:t>
      </w:r>
    </w:p>
    <w:p w:rsidR="003C00D5" w:rsidRPr="008010F9" w:rsidRDefault="004C3CA9" w:rsidP="00F47D5C">
      <w:pPr>
        <w:pStyle w:val="a0"/>
        <w:spacing w:after="0" w:line="600" w:lineRule="exact"/>
        <w:ind w:firstLine="630"/>
      </w:pPr>
      <w:r w:rsidRPr="008010F9">
        <w:rPr>
          <w:rFonts w:hint="eastAsia"/>
        </w:rPr>
        <w:t>鼓励、引导社会</w:t>
      </w:r>
      <w:r w:rsidR="00D47D29" w:rsidRPr="008010F9">
        <w:rPr>
          <w:rFonts w:hint="eastAsia"/>
        </w:rPr>
        <w:t>力量参与青少年足球训练、职业俱乐部运营、场地建设管理等工作。</w:t>
      </w:r>
      <w:r w:rsidR="004D1880" w:rsidRPr="008010F9">
        <w:rPr>
          <w:rFonts w:hint="eastAsia"/>
        </w:rPr>
        <w:t>适时</w:t>
      </w:r>
      <w:r w:rsidR="00D47D29" w:rsidRPr="008010F9">
        <w:rPr>
          <w:rFonts w:hint="eastAsia"/>
        </w:rPr>
        <w:t>推进</w:t>
      </w:r>
      <w:r w:rsidRPr="008010F9">
        <w:rPr>
          <w:rFonts w:hint="eastAsia"/>
        </w:rPr>
        <w:t>职业俱乐部股权结构</w:t>
      </w:r>
      <w:r w:rsidR="00D47D29" w:rsidRPr="008010F9">
        <w:rPr>
          <w:rFonts w:hint="eastAsia"/>
        </w:rPr>
        <w:t>改革</w:t>
      </w:r>
      <w:r w:rsidRPr="008010F9">
        <w:rPr>
          <w:rFonts w:hint="eastAsia"/>
        </w:rPr>
        <w:t>，形成政府、国有企业、民营资本多元投资结构。</w:t>
      </w:r>
      <w:r w:rsidR="00601F9B" w:rsidRPr="008010F9">
        <w:rPr>
          <w:rFonts w:hint="eastAsia"/>
        </w:rPr>
        <w:t>全力支持亚泰足球俱乐部与</w:t>
      </w:r>
      <w:r w:rsidR="008010F9">
        <w:rPr>
          <w:rFonts w:hint="eastAsia"/>
        </w:rPr>
        <w:t>在长高校等单位</w:t>
      </w:r>
      <w:r w:rsidR="00601F9B" w:rsidRPr="008010F9">
        <w:rPr>
          <w:rFonts w:hint="eastAsia"/>
        </w:rPr>
        <w:t>共建女子足球队，打好乙级联赛。</w:t>
      </w:r>
    </w:p>
    <w:p w:rsidR="003C00D5" w:rsidRPr="008010F9" w:rsidRDefault="00CF2379" w:rsidP="00E679F6">
      <w:pPr>
        <w:pStyle w:val="a0"/>
        <w:spacing w:after="0" w:line="600" w:lineRule="exact"/>
        <w:ind w:firstLine="630"/>
        <w:rPr>
          <w:rFonts w:ascii="黑体" w:eastAsia="黑体" w:hAnsi="黑体"/>
        </w:rPr>
      </w:pPr>
      <w:r w:rsidRPr="008010F9">
        <w:rPr>
          <w:rFonts w:ascii="黑体" w:eastAsia="黑体" w:hAnsi="黑体" w:hint="eastAsia"/>
        </w:rPr>
        <w:t>第八</w:t>
      </w:r>
      <w:r w:rsidR="003C00D5" w:rsidRPr="008010F9">
        <w:rPr>
          <w:rFonts w:ascii="黑体" w:eastAsia="黑体" w:hAnsi="黑体" w:hint="eastAsia"/>
        </w:rPr>
        <w:t>条 打造长春特色赛事体系</w:t>
      </w:r>
    </w:p>
    <w:p w:rsidR="00E731F1" w:rsidRPr="008010F9" w:rsidRDefault="004D1880" w:rsidP="00E679F6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 w:rsidRPr="008010F9">
        <w:rPr>
          <w:rFonts w:ascii="Times New Roman" w:eastAsia="仿宋" w:hAnsi="Times New Roman" w:cs="Times New Roman" w:hint="eastAsia"/>
          <w:sz w:val="32"/>
        </w:rPr>
        <w:t>以全面融合、不设壁垒为原则，</w:t>
      </w:r>
      <w:r w:rsidR="009E4B4D" w:rsidRPr="008010F9">
        <w:rPr>
          <w:rFonts w:ascii="Times New Roman" w:eastAsia="仿宋" w:hAnsi="Times New Roman" w:cs="Times New Roman" w:hint="eastAsia"/>
          <w:sz w:val="32"/>
        </w:rPr>
        <w:t>丰富足球赛事供给，</w:t>
      </w:r>
      <w:r w:rsidR="002A3B28" w:rsidRPr="008010F9">
        <w:rPr>
          <w:rFonts w:ascii="Times New Roman" w:eastAsia="仿宋" w:hAnsi="Times New Roman" w:cs="Times New Roman" w:hint="eastAsia"/>
          <w:sz w:val="32"/>
        </w:rPr>
        <w:t>完善“春城杯”等特色</w:t>
      </w:r>
      <w:proofErr w:type="gramStart"/>
      <w:r w:rsidR="002A3B28" w:rsidRPr="008010F9">
        <w:rPr>
          <w:rFonts w:ascii="Times New Roman" w:eastAsia="仿宋" w:hAnsi="Times New Roman" w:cs="Times New Roman" w:hint="eastAsia"/>
          <w:sz w:val="32"/>
        </w:rPr>
        <w:t>品牌赛事</w:t>
      </w:r>
      <w:proofErr w:type="gramEnd"/>
      <w:r w:rsidR="002A3B28" w:rsidRPr="008010F9">
        <w:rPr>
          <w:rFonts w:ascii="Times New Roman" w:eastAsia="仿宋" w:hAnsi="Times New Roman" w:cs="Times New Roman" w:hint="eastAsia"/>
          <w:sz w:val="32"/>
        </w:rPr>
        <w:t>体系，</w:t>
      </w:r>
      <w:r w:rsidR="00601F9B" w:rsidRPr="008010F9">
        <w:rPr>
          <w:rFonts w:ascii="Times New Roman" w:eastAsia="仿宋" w:hAnsi="Times New Roman" w:cs="Times New Roman" w:hint="eastAsia"/>
          <w:sz w:val="32"/>
        </w:rPr>
        <w:t>建立与</w:t>
      </w:r>
      <w:r w:rsidR="00B919D5" w:rsidRPr="008010F9">
        <w:rPr>
          <w:rFonts w:ascii="Times New Roman" w:eastAsia="仿宋" w:hAnsi="Times New Roman" w:cs="Times New Roman" w:hint="eastAsia"/>
          <w:sz w:val="32"/>
        </w:rPr>
        <w:t>足协杯、</w:t>
      </w:r>
      <w:r w:rsidR="00601F9B" w:rsidRPr="008010F9">
        <w:rPr>
          <w:rFonts w:ascii="Times New Roman" w:eastAsia="仿宋" w:hAnsi="Times New Roman" w:cs="Times New Roman" w:hint="eastAsia"/>
          <w:sz w:val="32"/>
        </w:rPr>
        <w:t>中冠</w:t>
      </w:r>
      <w:r w:rsidR="00B919D5" w:rsidRPr="008010F9">
        <w:rPr>
          <w:rFonts w:ascii="Times New Roman" w:eastAsia="仿宋" w:hAnsi="Times New Roman" w:cs="Times New Roman" w:hint="eastAsia"/>
          <w:sz w:val="32"/>
        </w:rPr>
        <w:t>联赛</w:t>
      </w:r>
      <w:r w:rsidRPr="008010F9">
        <w:rPr>
          <w:rFonts w:ascii="Times New Roman" w:eastAsia="仿宋" w:hAnsi="Times New Roman" w:cs="Times New Roman" w:hint="eastAsia"/>
          <w:sz w:val="32"/>
        </w:rPr>
        <w:t>、中青赛</w:t>
      </w:r>
      <w:r w:rsidR="00601F9B" w:rsidRPr="008010F9">
        <w:rPr>
          <w:rFonts w:ascii="Times New Roman" w:eastAsia="仿宋" w:hAnsi="Times New Roman" w:cs="Times New Roman" w:hint="eastAsia"/>
          <w:sz w:val="32"/>
        </w:rPr>
        <w:t>相衔接的赛事体系；</w:t>
      </w:r>
      <w:r w:rsidRPr="008010F9">
        <w:rPr>
          <w:rFonts w:ascii="Times New Roman" w:eastAsia="仿宋" w:hAnsi="Times New Roman" w:cs="Times New Roman" w:hint="eastAsia"/>
          <w:sz w:val="32"/>
        </w:rPr>
        <w:t>支持</w:t>
      </w:r>
      <w:r w:rsidR="00352CF0" w:rsidRPr="008010F9">
        <w:rPr>
          <w:rFonts w:ascii="Times New Roman" w:eastAsia="仿宋" w:hAnsi="Times New Roman" w:cs="Times New Roman" w:hint="eastAsia"/>
          <w:sz w:val="32"/>
        </w:rPr>
        <w:t>举办</w:t>
      </w:r>
      <w:r w:rsidRPr="008010F9">
        <w:rPr>
          <w:rFonts w:ascii="Times New Roman" w:eastAsia="仿宋" w:hAnsi="Times New Roman" w:cs="Times New Roman" w:hint="eastAsia"/>
          <w:sz w:val="32"/>
        </w:rPr>
        <w:t>亚泰杯、</w:t>
      </w:r>
      <w:r w:rsidR="00352CF0" w:rsidRPr="008010F9">
        <w:rPr>
          <w:rFonts w:ascii="Times New Roman" w:eastAsia="仿宋" w:hAnsi="Times New Roman" w:cs="Times New Roman" w:hint="eastAsia"/>
          <w:sz w:val="32"/>
        </w:rPr>
        <w:t>“</w:t>
      </w:r>
      <w:r w:rsidR="00352CF0" w:rsidRPr="008010F9">
        <w:rPr>
          <w:rFonts w:ascii="Times New Roman" w:eastAsia="仿宋" w:hAnsi="Times New Roman" w:cs="Times New Roman" w:hint="eastAsia"/>
          <w:sz w:val="32"/>
        </w:rPr>
        <w:t>JU</w:t>
      </w:r>
      <w:r w:rsidR="00352CF0" w:rsidRPr="008010F9">
        <w:rPr>
          <w:rFonts w:ascii="Times New Roman" w:eastAsia="仿宋" w:hAnsi="Times New Roman" w:cs="Times New Roman" w:hint="eastAsia"/>
          <w:sz w:val="32"/>
        </w:rPr>
        <w:t>”超联赛</w:t>
      </w:r>
      <w:r w:rsidRPr="008010F9">
        <w:rPr>
          <w:rFonts w:ascii="Times New Roman" w:eastAsia="仿宋" w:hAnsi="Times New Roman" w:cs="Times New Roman" w:hint="eastAsia"/>
          <w:sz w:val="32"/>
        </w:rPr>
        <w:t>，形成良好的社会足球氛围。</w:t>
      </w:r>
      <w:r w:rsidR="00A64F2B" w:rsidRPr="008010F9">
        <w:rPr>
          <w:rFonts w:ascii="Times New Roman" w:eastAsia="仿宋" w:hAnsi="Times New Roman" w:cs="Times New Roman" w:hint="eastAsia"/>
          <w:sz w:val="32"/>
        </w:rPr>
        <w:t>推动</w:t>
      </w:r>
      <w:r w:rsidR="002A3B28" w:rsidRPr="008010F9">
        <w:rPr>
          <w:rFonts w:ascii="Times New Roman" w:eastAsia="仿宋" w:hAnsi="Times New Roman" w:cs="Times New Roman" w:hint="eastAsia"/>
          <w:sz w:val="32"/>
        </w:rPr>
        <w:t>建立县、区级联赛制度</w:t>
      </w:r>
      <w:r w:rsidR="00BB2EA1" w:rsidRPr="008010F9">
        <w:rPr>
          <w:rFonts w:ascii="Times New Roman" w:eastAsia="仿宋" w:hAnsi="Times New Roman" w:cs="Times New Roman" w:hint="eastAsia"/>
          <w:sz w:val="32"/>
        </w:rPr>
        <w:t>，严格赛风赛纪</w:t>
      </w:r>
      <w:r w:rsidR="002A3B28" w:rsidRPr="008010F9">
        <w:rPr>
          <w:rFonts w:ascii="Times New Roman" w:eastAsia="仿宋" w:hAnsi="Times New Roman" w:cs="Times New Roman" w:hint="eastAsia"/>
          <w:sz w:val="32"/>
        </w:rPr>
        <w:t>。对报备且</w:t>
      </w:r>
      <w:r w:rsidR="00A64F2B" w:rsidRPr="008010F9">
        <w:rPr>
          <w:rFonts w:ascii="Times New Roman" w:eastAsia="仿宋" w:hAnsi="Times New Roman" w:cs="Times New Roman" w:hint="eastAsia"/>
          <w:sz w:val="32"/>
        </w:rPr>
        <w:t>参赛</w:t>
      </w:r>
      <w:r w:rsidR="002A3B28" w:rsidRPr="008010F9">
        <w:rPr>
          <w:rFonts w:ascii="Times New Roman" w:eastAsia="仿宋" w:hAnsi="Times New Roman" w:cs="Times New Roman" w:hint="eastAsia"/>
          <w:sz w:val="32"/>
        </w:rPr>
        <w:t>达到</w:t>
      </w:r>
      <w:r w:rsidR="008451CF" w:rsidRPr="008010F9">
        <w:rPr>
          <w:rFonts w:ascii="Times New Roman" w:eastAsia="仿宋" w:hAnsi="Times New Roman" w:cs="Times New Roman" w:hint="eastAsia"/>
          <w:sz w:val="32"/>
        </w:rPr>
        <w:t>8</w:t>
      </w:r>
      <w:r w:rsidR="00A64F2B" w:rsidRPr="008010F9">
        <w:rPr>
          <w:rFonts w:ascii="Times New Roman" w:eastAsia="仿宋" w:hAnsi="Times New Roman" w:cs="Times New Roman" w:hint="eastAsia"/>
          <w:sz w:val="32"/>
        </w:rPr>
        <w:t>支以上（含</w:t>
      </w:r>
      <w:r w:rsidR="008451CF" w:rsidRPr="008010F9">
        <w:rPr>
          <w:rFonts w:ascii="Times New Roman" w:eastAsia="仿宋" w:hAnsi="Times New Roman" w:cs="Times New Roman" w:hint="eastAsia"/>
          <w:sz w:val="32"/>
        </w:rPr>
        <w:t>8</w:t>
      </w:r>
      <w:r w:rsidR="00A64F2B" w:rsidRPr="008010F9">
        <w:rPr>
          <w:rFonts w:ascii="Times New Roman" w:eastAsia="仿宋" w:hAnsi="Times New Roman" w:cs="Times New Roman" w:hint="eastAsia"/>
          <w:sz w:val="32"/>
        </w:rPr>
        <w:t>支）队伍</w:t>
      </w:r>
      <w:r w:rsidR="002A3B28" w:rsidRPr="008010F9">
        <w:rPr>
          <w:rFonts w:ascii="Times New Roman" w:eastAsia="仿宋" w:hAnsi="Times New Roman" w:cs="Times New Roman" w:hint="eastAsia"/>
          <w:sz w:val="32"/>
        </w:rPr>
        <w:t>的自办比赛，</w:t>
      </w:r>
      <w:r w:rsidR="00F47D5C">
        <w:rPr>
          <w:rFonts w:ascii="Times New Roman" w:eastAsia="仿宋" w:hAnsi="Times New Roman" w:cs="Times New Roman" w:hint="eastAsia"/>
          <w:sz w:val="32"/>
        </w:rPr>
        <w:t>按照赛事规模给予一定</w:t>
      </w:r>
      <w:r w:rsidR="002A3B28" w:rsidRPr="008010F9">
        <w:rPr>
          <w:rFonts w:ascii="Times New Roman" w:eastAsia="仿宋" w:hAnsi="Times New Roman" w:cs="Times New Roman" w:hint="eastAsia"/>
          <w:sz w:val="32"/>
        </w:rPr>
        <w:t>经费支持。</w:t>
      </w:r>
    </w:p>
    <w:p w:rsidR="00CF2379" w:rsidRPr="008010F9" w:rsidRDefault="00CF2379" w:rsidP="00E679F6">
      <w:pPr>
        <w:pStyle w:val="a0"/>
        <w:spacing w:after="0" w:line="600" w:lineRule="exact"/>
        <w:ind w:firstLine="630"/>
        <w:rPr>
          <w:rFonts w:ascii="黑体" w:eastAsia="黑体" w:hAnsi="黑体"/>
        </w:rPr>
      </w:pPr>
      <w:r w:rsidRPr="008010F9">
        <w:rPr>
          <w:rFonts w:ascii="黑体" w:eastAsia="黑体" w:hAnsi="黑体" w:hint="eastAsia"/>
        </w:rPr>
        <w:t>第九条 加强专业人才队伍建设</w:t>
      </w:r>
    </w:p>
    <w:p w:rsidR="00CF2379" w:rsidRPr="008010F9" w:rsidRDefault="00CF2379" w:rsidP="00E679F6">
      <w:pPr>
        <w:pStyle w:val="a0"/>
        <w:spacing w:after="0" w:line="600" w:lineRule="exact"/>
        <w:ind w:firstLine="630"/>
        <w:rPr>
          <w:u w:val="single"/>
        </w:rPr>
      </w:pPr>
      <w:r w:rsidRPr="008010F9">
        <w:rPr>
          <w:rFonts w:hint="eastAsia"/>
        </w:rPr>
        <w:t>加大对足球教练员、裁判员、社会足球指导员、足球教师等专业人才的培训、培养力度，每年举办培训班不少于</w:t>
      </w:r>
      <w:r w:rsidRPr="008010F9">
        <w:rPr>
          <w:rFonts w:hint="eastAsia"/>
        </w:rPr>
        <w:t>20</w:t>
      </w:r>
      <w:r w:rsidRPr="008010F9">
        <w:rPr>
          <w:rFonts w:hint="eastAsia"/>
        </w:rPr>
        <w:t>次。学校设立</w:t>
      </w:r>
      <w:r w:rsidR="00BB2EA1" w:rsidRPr="008010F9">
        <w:rPr>
          <w:rFonts w:hint="eastAsia"/>
        </w:rPr>
        <w:t>足球</w:t>
      </w:r>
      <w:r w:rsidRPr="008010F9">
        <w:rPr>
          <w:rFonts w:hint="eastAsia"/>
        </w:rPr>
        <w:t>教练员岗位，在评职晋级方面给予优先考虑；建立高水平</w:t>
      </w:r>
      <w:r w:rsidR="00D87172" w:rsidRPr="008010F9">
        <w:rPr>
          <w:rFonts w:hint="eastAsia"/>
        </w:rPr>
        <w:t>退役</w:t>
      </w:r>
      <w:r w:rsidRPr="008010F9">
        <w:rPr>
          <w:rFonts w:hint="eastAsia"/>
        </w:rPr>
        <w:t>职业运动员</w:t>
      </w:r>
      <w:r w:rsidR="00D87172" w:rsidRPr="008010F9">
        <w:rPr>
          <w:rFonts w:hint="eastAsia"/>
        </w:rPr>
        <w:t>、教练员、优秀社会足球指导员</w:t>
      </w:r>
      <w:r w:rsidR="00D87172" w:rsidRPr="008010F9">
        <w:rPr>
          <w:rFonts w:ascii="仿宋_GB2312" w:eastAsia="仿宋_GB2312" w:hAnsi="仿宋_GB2312" w:cs="仿宋_GB2312" w:hint="eastAsia"/>
          <w:szCs w:val="32"/>
        </w:rPr>
        <w:t>等人才进入学校</w:t>
      </w:r>
      <w:r w:rsidR="00BB2EA1" w:rsidRPr="008010F9">
        <w:rPr>
          <w:rFonts w:ascii="仿宋_GB2312" w:eastAsia="仿宋_GB2312" w:hAnsi="仿宋_GB2312" w:cs="仿宋_GB2312" w:hint="eastAsia"/>
          <w:szCs w:val="32"/>
        </w:rPr>
        <w:t>担任、兼任教练员</w:t>
      </w:r>
      <w:r w:rsidR="00D87172" w:rsidRPr="008010F9">
        <w:rPr>
          <w:rFonts w:ascii="仿宋_GB2312" w:eastAsia="仿宋_GB2312" w:hAnsi="仿宋_GB2312" w:cs="仿宋_GB2312" w:hint="eastAsia"/>
          <w:szCs w:val="32"/>
        </w:rPr>
        <w:t>渠道</w:t>
      </w:r>
      <w:r w:rsidR="00601F9B" w:rsidRPr="008010F9">
        <w:rPr>
          <w:rFonts w:ascii="仿宋_GB2312" w:eastAsia="仿宋_GB2312" w:hAnsi="仿宋_GB2312" w:cs="仿宋_GB2312" w:hint="eastAsia"/>
          <w:szCs w:val="32"/>
        </w:rPr>
        <w:t>，</w:t>
      </w:r>
      <w:r w:rsidR="00650F2D" w:rsidRPr="008010F9">
        <w:rPr>
          <w:rFonts w:ascii="仿宋_GB2312" w:eastAsia="仿宋_GB2312" w:hAnsi="仿宋_GB2312" w:cs="仿宋_GB2312" w:hint="eastAsia"/>
          <w:szCs w:val="32"/>
        </w:rPr>
        <w:t>采取职业</w:t>
      </w:r>
      <w:proofErr w:type="gramStart"/>
      <w:r w:rsidR="00650F2D" w:rsidRPr="008010F9">
        <w:rPr>
          <w:rFonts w:ascii="仿宋_GB2312" w:eastAsia="仿宋_GB2312" w:hAnsi="仿宋_GB2312" w:cs="仿宋_GB2312" w:hint="eastAsia"/>
          <w:szCs w:val="32"/>
        </w:rPr>
        <w:t>俱乐部助训</w:t>
      </w:r>
      <w:r w:rsidR="0078321E" w:rsidRPr="008010F9">
        <w:rPr>
          <w:rFonts w:ascii="仿宋_GB2312" w:eastAsia="仿宋_GB2312" w:hAnsi="仿宋_GB2312" w:cs="仿宋_GB2312" w:hint="eastAsia"/>
          <w:szCs w:val="32"/>
        </w:rPr>
        <w:t>等</w:t>
      </w:r>
      <w:proofErr w:type="gramEnd"/>
      <w:r w:rsidR="00650F2D" w:rsidRPr="008010F9">
        <w:rPr>
          <w:rFonts w:ascii="仿宋_GB2312" w:eastAsia="仿宋_GB2312" w:hAnsi="仿宋_GB2312" w:cs="仿宋_GB2312" w:hint="eastAsia"/>
          <w:szCs w:val="32"/>
        </w:rPr>
        <w:t>办法，</w:t>
      </w:r>
      <w:r w:rsidR="00601F9B" w:rsidRPr="008010F9">
        <w:rPr>
          <w:rFonts w:ascii="仿宋_GB2312" w:eastAsia="仿宋_GB2312" w:hAnsi="仿宋_GB2312" w:cs="仿宋_GB2312" w:hint="eastAsia"/>
          <w:szCs w:val="32"/>
        </w:rPr>
        <w:t>不断增加</w:t>
      </w:r>
      <w:r w:rsidR="00844A81" w:rsidRPr="008010F9">
        <w:rPr>
          <w:rFonts w:ascii="仿宋_GB2312" w:eastAsia="仿宋_GB2312" w:hAnsi="仿宋_GB2312" w:cs="仿宋_GB2312" w:hint="eastAsia"/>
          <w:szCs w:val="32"/>
        </w:rPr>
        <w:t>校园</w:t>
      </w:r>
      <w:r w:rsidR="00601F9B" w:rsidRPr="008010F9">
        <w:rPr>
          <w:rFonts w:ascii="仿宋_GB2312" w:eastAsia="仿宋_GB2312" w:hAnsi="仿宋_GB2312" w:cs="仿宋_GB2312" w:hint="eastAsia"/>
          <w:szCs w:val="32"/>
        </w:rPr>
        <w:t>足球持证教练员数量、提升质量</w:t>
      </w:r>
      <w:r w:rsidRPr="008010F9">
        <w:rPr>
          <w:rFonts w:hint="eastAsia"/>
        </w:rPr>
        <w:t>。</w:t>
      </w:r>
    </w:p>
    <w:p w:rsidR="00CF2379" w:rsidRPr="008010F9" w:rsidRDefault="00CF2379" w:rsidP="00E679F6">
      <w:pPr>
        <w:shd w:val="clear" w:color="auto" w:fill="FFFFFF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010F9">
        <w:rPr>
          <w:rFonts w:ascii="黑体" w:eastAsia="黑体" w:hAnsi="黑体" w:hint="eastAsia"/>
          <w:sz w:val="32"/>
          <w:szCs w:val="32"/>
        </w:rPr>
        <w:t>第十条 提高足球场地设施利用率</w:t>
      </w:r>
    </w:p>
    <w:p w:rsidR="00207CDD" w:rsidRPr="008010F9" w:rsidRDefault="005F4CC1" w:rsidP="00E679F6">
      <w:pPr>
        <w:pStyle w:val="a0"/>
        <w:spacing w:after="0" w:line="600" w:lineRule="exact"/>
        <w:ind w:firstLine="630"/>
      </w:pPr>
      <w:r w:rsidRPr="008010F9">
        <w:rPr>
          <w:rFonts w:ascii="仿宋" w:hAnsi="仿宋" w:cs="仿宋_GB2312" w:hint="eastAsia"/>
          <w:szCs w:val="32"/>
        </w:rPr>
        <w:t>全面</w:t>
      </w:r>
      <w:proofErr w:type="gramStart"/>
      <w:r w:rsidRPr="008010F9">
        <w:rPr>
          <w:rFonts w:ascii="仿宋" w:hAnsi="仿宋" w:cs="仿宋_GB2312" w:hint="eastAsia"/>
          <w:szCs w:val="32"/>
        </w:rPr>
        <w:t>梳理市</w:t>
      </w:r>
      <w:proofErr w:type="gramEnd"/>
      <w:r w:rsidRPr="008010F9">
        <w:rPr>
          <w:rFonts w:ascii="仿宋" w:hAnsi="仿宋" w:cs="仿宋_GB2312" w:hint="eastAsia"/>
          <w:szCs w:val="32"/>
        </w:rPr>
        <w:t>域内</w:t>
      </w:r>
      <w:r w:rsidRPr="008010F9">
        <w:rPr>
          <w:rFonts w:hint="eastAsia"/>
        </w:rPr>
        <w:t>闲置低效展馆、厂房，因地制宜建设、改造一批群众身边的足球场地设施，增加室内足球场数量，满足冬季训练和比赛要求。到</w:t>
      </w:r>
      <w:r w:rsidRPr="008010F9">
        <w:rPr>
          <w:rFonts w:eastAsia="仿宋_GB2312" w:hint="eastAsia"/>
          <w:szCs w:val="32"/>
        </w:rPr>
        <w:t>2027</w:t>
      </w:r>
      <w:r w:rsidRPr="008010F9">
        <w:rPr>
          <w:rFonts w:hint="eastAsia"/>
        </w:rPr>
        <w:t>年底，新建、改建足球场地</w:t>
      </w:r>
      <w:r w:rsidR="00AC6D9F" w:rsidRPr="008010F9">
        <w:rPr>
          <w:rFonts w:hint="eastAsia"/>
        </w:rPr>
        <w:t>40</w:t>
      </w:r>
      <w:r w:rsidRPr="008010F9">
        <w:rPr>
          <w:rFonts w:hint="eastAsia"/>
        </w:rPr>
        <w:t>个</w:t>
      </w:r>
      <w:r w:rsidR="00BB6F88">
        <w:rPr>
          <w:rFonts w:hint="eastAsia"/>
        </w:rPr>
        <w:t>。</w:t>
      </w:r>
      <w:r w:rsidR="00CF2379" w:rsidRPr="008010F9">
        <w:rPr>
          <w:rFonts w:hint="eastAsia"/>
        </w:rPr>
        <w:t>提高公共足球场地利用率，</w:t>
      </w:r>
      <w:r w:rsidR="009E4B4D" w:rsidRPr="008010F9">
        <w:rPr>
          <w:rFonts w:hint="eastAsia"/>
        </w:rPr>
        <w:t>支持各级足协与相关企业联建联营</w:t>
      </w:r>
      <w:proofErr w:type="gramStart"/>
      <w:r w:rsidR="009E4B4D" w:rsidRPr="008010F9">
        <w:rPr>
          <w:rFonts w:hint="eastAsia"/>
        </w:rPr>
        <w:t>市区级青训</w:t>
      </w:r>
      <w:proofErr w:type="gramEnd"/>
      <w:r w:rsidR="009E4B4D" w:rsidRPr="008010F9">
        <w:rPr>
          <w:rFonts w:hint="eastAsia"/>
        </w:rPr>
        <w:t>中心（足球场地）</w:t>
      </w:r>
      <w:r w:rsidR="00223246" w:rsidRPr="008010F9">
        <w:rPr>
          <w:rFonts w:hint="eastAsia"/>
        </w:rPr>
        <w:t>，推进青少年足球开展；</w:t>
      </w:r>
      <w:r w:rsidR="00CF2379" w:rsidRPr="008010F9">
        <w:rPr>
          <w:rFonts w:hint="eastAsia"/>
        </w:rPr>
        <w:t>探索校园足球场地向社会开放的政策措施，场地向社会开放率超过</w:t>
      </w:r>
      <w:r w:rsidR="00CF2379" w:rsidRPr="008010F9">
        <w:rPr>
          <w:rFonts w:hint="eastAsia"/>
        </w:rPr>
        <w:t>20%</w:t>
      </w:r>
      <w:r w:rsidR="00CF2379" w:rsidRPr="008010F9">
        <w:rPr>
          <w:rFonts w:hint="eastAsia"/>
        </w:rPr>
        <w:t>。</w:t>
      </w:r>
    </w:p>
    <w:p w:rsidR="00F47D5C" w:rsidRDefault="00504269" w:rsidP="008010F9">
      <w:pPr>
        <w:pStyle w:val="a0"/>
        <w:spacing w:after="0" w:line="600" w:lineRule="exact"/>
        <w:ind w:firstLine="630"/>
        <w:rPr>
          <w:rFonts w:ascii="仿宋_GB2312" w:eastAsia="仿宋_GB2312" w:hAnsi="黑体" w:cstheme="minorBidi"/>
          <w:szCs w:val="32"/>
        </w:rPr>
      </w:pPr>
      <w:r w:rsidRPr="008010F9">
        <w:rPr>
          <w:rFonts w:ascii="黑体" w:eastAsia="黑体" w:hAnsi="黑体" w:cstheme="minorBidi" w:hint="eastAsia"/>
          <w:szCs w:val="32"/>
        </w:rPr>
        <w:t>第十一条</w:t>
      </w:r>
      <w:r w:rsidR="00334C8C">
        <w:rPr>
          <w:rFonts w:ascii="黑体" w:eastAsia="黑体" w:hAnsi="黑体" w:cstheme="minorBidi" w:hint="eastAsia"/>
          <w:szCs w:val="32"/>
        </w:rPr>
        <w:t xml:space="preserve"> </w:t>
      </w:r>
      <w:r w:rsidR="00B17772" w:rsidRPr="00B17772">
        <w:rPr>
          <w:rFonts w:ascii="仿宋_GB2312" w:eastAsia="仿宋_GB2312" w:hAnsi="黑体" w:cstheme="minorBidi" w:hint="eastAsia"/>
          <w:szCs w:val="32"/>
        </w:rPr>
        <w:t>按照</w:t>
      </w:r>
      <w:r w:rsidR="00B17772">
        <w:rPr>
          <w:rFonts w:ascii="仿宋_GB2312" w:eastAsia="仿宋_GB2312" w:hAnsi="黑体" w:cstheme="minorBidi" w:hint="eastAsia"/>
          <w:szCs w:val="32"/>
        </w:rPr>
        <w:t>全国足球发展重点城市建设要求，</w:t>
      </w:r>
      <w:r w:rsidR="00334C8C" w:rsidRPr="00334C8C">
        <w:rPr>
          <w:rFonts w:ascii="仿宋_GB2312" w:eastAsia="仿宋_GB2312" w:hAnsi="黑体" w:cstheme="minorBidi" w:hint="eastAsia"/>
          <w:szCs w:val="32"/>
        </w:rPr>
        <w:t>每年</w:t>
      </w:r>
      <w:r w:rsidR="00B17772">
        <w:rPr>
          <w:rFonts w:ascii="仿宋_GB2312" w:eastAsia="仿宋_GB2312" w:hAnsi="黑体" w:cstheme="minorBidi" w:hint="eastAsia"/>
          <w:szCs w:val="32"/>
        </w:rPr>
        <w:t>在国家500万元引导资金基础上，</w:t>
      </w:r>
      <w:r w:rsidR="00334C8C" w:rsidRPr="00334C8C">
        <w:rPr>
          <w:rFonts w:ascii="仿宋_GB2312" w:eastAsia="仿宋_GB2312" w:hAnsi="黑体" w:cstheme="minorBidi" w:hint="eastAsia"/>
          <w:szCs w:val="32"/>
        </w:rPr>
        <w:t>市级</w:t>
      </w:r>
      <w:r w:rsidR="00D01FCF">
        <w:rPr>
          <w:rFonts w:ascii="仿宋_GB2312" w:eastAsia="仿宋_GB2312" w:hAnsi="黑体" w:cstheme="minorBidi" w:hint="eastAsia"/>
          <w:szCs w:val="32"/>
        </w:rPr>
        <w:t>财政配套经费</w:t>
      </w:r>
      <w:r w:rsidR="00D01FCF" w:rsidRPr="00334C8C">
        <w:rPr>
          <w:rFonts w:ascii="仿宋_GB2312" w:eastAsia="仿宋_GB2312" w:hAnsi="黑体" w:cstheme="minorBidi" w:hint="eastAsia"/>
          <w:szCs w:val="32"/>
        </w:rPr>
        <w:t>不低于</w:t>
      </w:r>
      <w:r w:rsidR="00BB6F88">
        <w:rPr>
          <w:rFonts w:ascii="仿宋_GB2312" w:eastAsia="仿宋_GB2312" w:hAnsi="黑体" w:cstheme="minorBidi" w:hint="eastAsia"/>
          <w:szCs w:val="32"/>
        </w:rPr>
        <w:t>3</w:t>
      </w:r>
      <w:r w:rsidR="00D01FCF" w:rsidRPr="00334C8C">
        <w:rPr>
          <w:rFonts w:ascii="仿宋_GB2312" w:eastAsia="仿宋_GB2312" w:hAnsi="黑体" w:cstheme="minorBidi" w:hint="eastAsia"/>
          <w:szCs w:val="32"/>
        </w:rPr>
        <w:t>000万元</w:t>
      </w:r>
      <w:r w:rsidR="00D01FCF">
        <w:rPr>
          <w:rFonts w:ascii="仿宋_GB2312" w:eastAsia="仿宋_GB2312" w:hAnsi="黑体" w:cstheme="minorBidi" w:hint="eastAsia"/>
          <w:szCs w:val="32"/>
        </w:rPr>
        <w:t>（纳入财政预算）,</w:t>
      </w:r>
      <w:r w:rsidR="00334C8C" w:rsidRPr="00334C8C">
        <w:rPr>
          <w:rFonts w:ascii="仿宋_GB2312" w:eastAsia="仿宋_GB2312" w:hAnsi="黑体" w:cstheme="minorBidi" w:hint="eastAsia"/>
          <w:szCs w:val="32"/>
        </w:rPr>
        <w:t>用于足球项目发展所需</w:t>
      </w:r>
      <w:r w:rsidR="00D01FCF">
        <w:rPr>
          <w:rFonts w:ascii="仿宋_GB2312" w:eastAsia="仿宋_GB2312" w:hAnsi="黑体" w:cstheme="minorBidi" w:hint="eastAsia"/>
          <w:szCs w:val="32"/>
        </w:rPr>
        <w:t>资金</w:t>
      </w:r>
      <w:r w:rsidR="00334C8C" w:rsidRPr="00334C8C">
        <w:rPr>
          <w:rFonts w:ascii="仿宋_GB2312" w:eastAsia="仿宋_GB2312" w:hAnsi="黑体" w:cstheme="minorBidi" w:hint="eastAsia"/>
          <w:szCs w:val="32"/>
        </w:rPr>
        <w:t>。各县（市）区政府要制定推动足球发展</w:t>
      </w:r>
      <w:r w:rsidR="00BB6F88">
        <w:rPr>
          <w:rFonts w:ascii="仿宋_GB2312" w:eastAsia="仿宋_GB2312" w:hAnsi="黑体" w:cstheme="minorBidi" w:hint="eastAsia"/>
          <w:szCs w:val="32"/>
        </w:rPr>
        <w:t>的</w:t>
      </w:r>
      <w:r w:rsidR="00334C8C" w:rsidRPr="00334C8C">
        <w:rPr>
          <w:rFonts w:ascii="仿宋_GB2312" w:eastAsia="仿宋_GB2312" w:hAnsi="黑体" w:cstheme="minorBidi" w:hint="eastAsia"/>
          <w:szCs w:val="32"/>
        </w:rPr>
        <w:t>相关政策，将足球项目经费纳入本级财政预算。</w:t>
      </w:r>
    </w:p>
    <w:p w:rsidR="00F47D5C" w:rsidRPr="00414CC1" w:rsidRDefault="00F47D5C" w:rsidP="008010F9">
      <w:pPr>
        <w:pStyle w:val="a0"/>
        <w:spacing w:after="0" w:line="600" w:lineRule="exact"/>
        <w:ind w:firstLine="630"/>
        <w:rPr>
          <w:rFonts w:ascii="仿宋_GB2312" w:eastAsia="仿宋_GB2312" w:hAnsi="黑体" w:cstheme="minorBidi"/>
          <w:szCs w:val="32"/>
        </w:rPr>
      </w:pPr>
    </w:p>
    <w:sectPr w:rsidR="00F47D5C" w:rsidRPr="00414CC1" w:rsidSect="001F06A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7C3" w:rsidRDefault="00D857C3" w:rsidP="00C042EB">
      <w:r>
        <w:separator/>
      </w:r>
    </w:p>
  </w:endnote>
  <w:endnote w:type="continuationSeparator" w:id="0">
    <w:p w:rsidR="00D857C3" w:rsidRDefault="00D857C3" w:rsidP="00C0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7C3" w:rsidRDefault="00D857C3" w:rsidP="00C042EB">
      <w:r>
        <w:separator/>
      </w:r>
    </w:p>
  </w:footnote>
  <w:footnote w:type="continuationSeparator" w:id="0">
    <w:p w:rsidR="00D857C3" w:rsidRDefault="00D857C3" w:rsidP="00C04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3C46"/>
    <w:multiLevelType w:val="hybridMultilevel"/>
    <w:tmpl w:val="CF04689A"/>
    <w:lvl w:ilvl="0" w:tplc="E2C2E7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CB57BE"/>
    <w:multiLevelType w:val="hybridMultilevel"/>
    <w:tmpl w:val="B81E0518"/>
    <w:lvl w:ilvl="0" w:tplc="F0745C2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9121C34"/>
    <w:multiLevelType w:val="hybridMultilevel"/>
    <w:tmpl w:val="0D12E198"/>
    <w:lvl w:ilvl="0" w:tplc="0FEAC5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304B86"/>
    <w:multiLevelType w:val="hybridMultilevel"/>
    <w:tmpl w:val="FD987C2A"/>
    <w:lvl w:ilvl="0" w:tplc="95E6048E">
      <w:start w:val="6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4371AB"/>
    <w:multiLevelType w:val="hybridMultilevel"/>
    <w:tmpl w:val="E49E2F24"/>
    <w:lvl w:ilvl="0" w:tplc="29ACF7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E250D02"/>
    <w:multiLevelType w:val="hybridMultilevel"/>
    <w:tmpl w:val="F350F6A0"/>
    <w:lvl w:ilvl="0" w:tplc="E0A2649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63F42FB"/>
    <w:multiLevelType w:val="hybridMultilevel"/>
    <w:tmpl w:val="A306907C"/>
    <w:lvl w:ilvl="0" w:tplc="6360D638">
      <w:start w:val="1"/>
      <w:numFmt w:val="decimal"/>
      <w:lvlText w:val="●"/>
      <w:lvlJc w:val="left"/>
      <w:pPr>
        <w:spacing w:before="100" w:after="100"/>
        <w:ind w:left="0" w:hanging="200"/>
      </w:pPr>
    </w:lvl>
    <w:lvl w:ilvl="1" w:tplc="DB502B44">
      <w:start w:val="1"/>
      <w:numFmt w:val="decimal"/>
      <w:lvlText w:val="●"/>
      <w:lvlJc w:val="left"/>
      <w:pPr>
        <w:spacing w:before="100" w:after="100"/>
        <w:ind w:left="350" w:hanging="200"/>
      </w:pPr>
    </w:lvl>
    <w:lvl w:ilvl="2" w:tplc="20C0E41C">
      <w:start w:val="1"/>
      <w:numFmt w:val="decimal"/>
      <w:lvlText w:val="●"/>
      <w:lvlJc w:val="left"/>
      <w:pPr>
        <w:spacing w:before="100" w:after="100"/>
        <w:ind w:left="700" w:hanging="200"/>
      </w:pPr>
    </w:lvl>
    <w:lvl w:ilvl="3" w:tplc="9E6C4230">
      <w:start w:val="1"/>
      <w:numFmt w:val="decimal"/>
      <w:lvlText w:val="●"/>
      <w:lvlJc w:val="left"/>
      <w:pPr>
        <w:spacing w:before="100" w:after="100"/>
        <w:ind w:left="1050" w:hanging="200"/>
      </w:pPr>
    </w:lvl>
    <w:lvl w:ilvl="4" w:tplc="75828678">
      <w:start w:val="1"/>
      <w:numFmt w:val="decimal"/>
      <w:lvlText w:val="●"/>
      <w:lvlJc w:val="left"/>
      <w:pPr>
        <w:spacing w:before="100" w:after="100"/>
        <w:ind w:left="1400" w:hanging="200"/>
      </w:pPr>
    </w:lvl>
    <w:lvl w:ilvl="5" w:tplc="3BD4A912">
      <w:start w:val="1"/>
      <w:numFmt w:val="decimal"/>
      <w:lvlText w:val="●"/>
      <w:lvlJc w:val="left"/>
      <w:pPr>
        <w:spacing w:before="100" w:after="100"/>
        <w:ind w:left="1750" w:hanging="200"/>
      </w:pPr>
    </w:lvl>
    <w:lvl w:ilvl="6" w:tplc="B9B85332">
      <w:start w:val="1"/>
      <w:numFmt w:val="decimal"/>
      <w:lvlText w:val="●"/>
      <w:lvlJc w:val="left"/>
      <w:pPr>
        <w:spacing w:before="100" w:after="100"/>
        <w:ind w:left="2100" w:hanging="200"/>
      </w:pPr>
    </w:lvl>
    <w:lvl w:ilvl="7" w:tplc="2060724E">
      <w:start w:val="1"/>
      <w:numFmt w:val="decimal"/>
      <w:lvlText w:val="●"/>
      <w:lvlJc w:val="left"/>
      <w:pPr>
        <w:spacing w:before="100" w:after="100"/>
        <w:ind w:left="2450" w:hanging="200"/>
      </w:pPr>
    </w:lvl>
    <w:lvl w:ilvl="8" w:tplc="7A242C2A">
      <w:start w:val="1"/>
      <w:numFmt w:val="decimal"/>
      <w:lvlText w:val="●"/>
      <w:lvlJc w:val="left"/>
      <w:pPr>
        <w:spacing w:before="100" w:after="100"/>
        <w:ind w:left="2800" w:hanging="200"/>
      </w:pPr>
    </w:lvl>
  </w:abstractNum>
  <w:abstractNum w:abstractNumId="7">
    <w:nsid w:val="7BA00110"/>
    <w:multiLevelType w:val="hybridMultilevel"/>
    <w:tmpl w:val="E176E5A0"/>
    <w:lvl w:ilvl="0" w:tplc="03F2A3BC">
      <w:start w:val="1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JiZmI5YTBkNmQyZGVkYmY5NTA2ZWNiMWJlMWI0YTMifQ=="/>
  </w:docVars>
  <w:rsids>
    <w:rsidRoot w:val="0028212C"/>
    <w:rsid w:val="00001307"/>
    <w:rsid w:val="0001321E"/>
    <w:rsid w:val="00036768"/>
    <w:rsid w:val="000637D6"/>
    <w:rsid w:val="000A16EC"/>
    <w:rsid w:val="000A72CB"/>
    <w:rsid w:val="000F61E7"/>
    <w:rsid w:val="00101F6A"/>
    <w:rsid w:val="00111586"/>
    <w:rsid w:val="001406AC"/>
    <w:rsid w:val="00184395"/>
    <w:rsid w:val="001901EE"/>
    <w:rsid w:val="001F06A6"/>
    <w:rsid w:val="00207CDD"/>
    <w:rsid w:val="00223246"/>
    <w:rsid w:val="00234FF2"/>
    <w:rsid w:val="00264A43"/>
    <w:rsid w:val="00270E4F"/>
    <w:rsid w:val="0028212C"/>
    <w:rsid w:val="002A2FA4"/>
    <w:rsid w:val="002A3B28"/>
    <w:rsid w:val="002C19AC"/>
    <w:rsid w:val="002C1D81"/>
    <w:rsid w:val="002C66F9"/>
    <w:rsid w:val="002D24E9"/>
    <w:rsid w:val="0030280E"/>
    <w:rsid w:val="00334C8C"/>
    <w:rsid w:val="00352CF0"/>
    <w:rsid w:val="00363DCC"/>
    <w:rsid w:val="0036469E"/>
    <w:rsid w:val="00396D52"/>
    <w:rsid w:val="003A5677"/>
    <w:rsid w:val="003C00D5"/>
    <w:rsid w:val="003C3D39"/>
    <w:rsid w:val="003C7B56"/>
    <w:rsid w:val="003D34BC"/>
    <w:rsid w:val="003F6291"/>
    <w:rsid w:val="004033D5"/>
    <w:rsid w:val="00411F63"/>
    <w:rsid w:val="00414CC1"/>
    <w:rsid w:val="0041541A"/>
    <w:rsid w:val="00437848"/>
    <w:rsid w:val="00452099"/>
    <w:rsid w:val="004B4E4B"/>
    <w:rsid w:val="004C3CA9"/>
    <w:rsid w:val="004D1880"/>
    <w:rsid w:val="004E2234"/>
    <w:rsid w:val="004F5499"/>
    <w:rsid w:val="004F5DD2"/>
    <w:rsid w:val="004F6363"/>
    <w:rsid w:val="004F6ED0"/>
    <w:rsid w:val="00504269"/>
    <w:rsid w:val="005118E8"/>
    <w:rsid w:val="005463AA"/>
    <w:rsid w:val="00550052"/>
    <w:rsid w:val="00560DF5"/>
    <w:rsid w:val="00571733"/>
    <w:rsid w:val="00571C1B"/>
    <w:rsid w:val="00577025"/>
    <w:rsid w:val="005A6009"/>
    <w:rsid w:val="005B26BE"/>
    <w:rsid w:val="005B2846"/>
    <w:rsid w:val="005C6DFD"/>
    <w:rsid w:val="005D091E"/>
    <w:rsid w:val="005E32CC"/>
    <w:rsid w:val="005E4629"/>
    <w:rsid w:val="005F0B93"/>
    <w:rsid w:val="005F4CC1"/>
    <w:rsid w:val="00601F9B"/>
    <w:rsid w:val="00615736"/>
    <w:rsid w:val="00631116"/>
    <w:rsid w:val="006329B1"/>
    <w:rsid w:val="00650F2D"/>
    <w:rsid w:val="00663547"/>
    <w:rsid w:val="00672426"/>
    <w:rsid w:val="00675CFD"/>
    <w:rsid w:val="00676048"/>
    <w:rsid w:val="00682448"/>
    <w:rsid w:val="00690B3C"/>
    <w:rsid w:val="00696F38"/>
    <w:rsid w:val="006A5E1F"/>
    <w:rsid w:val="006B4197"/>
    <w:rsid w:val="006B4CCD"/>
    <w:rsid w:val="006B5FF0"/>
    <w:rsid w:val="006C4A20"/>
    <w:rsid w:val="006C6449"/>
    <w:rsid w:val="006D238E"/>
    <w:rsid w:val="0070336D"/>
    <w:rsid w:val="00705E84"/>
    <w:rsid w:val="007113A1"/>
    <w:rsid w:val="007126F4"/>
    <w:rsid w:val="007332FB"/>
    <w:rsid w:val="007364F9"/>
    <w:rsid w:val="00754EDC"/>
    <w:rsid w:val="007610AE"/>
    <w:rsid w:val="0078321E"/>
    <w:rsid w:val="00783D5A"/>
    <w:rsid w:val="0078581E"/>
    <w:rsid w:val="007D5215"/>
    <w:rsid w:val="007E15C5"/>
    <w:rsid w:val="008010F9"/>
    <w:rsid w:val="00844A81"/>
    <w:rsid w:val="008451CF"/>
    <w:rsid w:val="00855887"/>
    <w:rsid w:val="00857C61"/>
    <w:rsid w:val="00860468"/>
    <w:rsid w:val="00866412"/>
    <w:rsid w:val="00885B87"/>
    <w:rsid w:val="008B1F74"/>
    <w:rsid w:val="008E25AD"/>
    <w:rsid w:val="009010C1"/>
    <w:rsid w:val="0090293C"/>
    <w:rsid w:val="00934632"/>
    <w:rsid w:val="00936004"/>
    <w:rsid w:val="009710B6"/>
    <w:rsid w:val="00995F14"/>
    <w:rsid w:val="0099657D"/>
    <w:rsid w:val="009A0B8C"/>
    <w:rsid w:val="009B16B3"/>
    <w:rsid w:val="009B4FC2"/>
    <w:rsid w:val="009E490E"/>
    <w:rsid w:val="009E4B4D"/>
    <w:rsid w:val="009E6055"/>
    <w:rsid w:val="009F2BFC"/>
    <w:rsid w:val="00A01D5F"/>
    <w:rsid w:val="00A044D7"/>
    <w:rsid w:val="00A15F99"/>
    <w:rsid w:val="00A31F0D"/>
    <w:rsid w:val="00A64F2B"/>
    <w:rsid w:val="00A9160D"/>
    <w:rsid w:val="00AC5F69"/>
    <w:rsid w:val="00AC6D9F"/>
    <w:rsid w:val="00AF4C65"/>
    <w:rsid w:val="00B17772"/>
    <w:rsid w:val="00B757D4"/>
    <w:rsid w:val="00B919D5"/>
    <w:rsid w:val="00BB2EA1"/>
    <w:rsid w:val="00BB6F88"/>
    <w:rsid w:val="00BC00E7"/>
    <w:rsid w:val="00BC145B"/>
    <w:rsid w:val="00BD09CE"/>
    <w:rsid w:val="00BE2420"/>
    <w:rsid w:val="00C042EB"/>
    <w:rsid w:val="00C165ED"/>
    <w:rsid w:val="00C2282E"/>
    <w:rsid w:val="00C2426F"/>
    <w:rsid w:val="00C2482B"/>
    <w:rsid w:val="00C27381"/>
    <w:rsid w:val="00C36F84"/>
    <w:rsid w:val="00C435D3"/>
    <w:rsid w:val="00C71D55"/>
    <w:rsid w:val="00C751CA"/>
    <w:rsid w:val="00CA0941"/>
    <w:rsid w:val="00CA367B"/>
    <w:rsid w:val="00CB4E2B"/>
    <w:rsid w:val="00CD0AFC"/>
    <w:rsid w:val="00CD45C6"/>
    <w:rsid w:val="00CF2379"/>
    <w:rsid w:val="00CF67AE"/>
    <w:rsid w:val="00D01FCF"/>
    <w:rsid w:val="00D45A56"/>
    <w:rsid w:val="00D47D29"/>
    <w:rsid w:val="00D5443D"/>
    <w:rsid w:val="00D662F8"/>
    <w:rsid w:val="00D73443"/>
    <w:rsid w:val="00D82E07"/>
    <w:rsid w:val="00D857C3"/>
    <w:rsid w:val="00D87172"/>
    <w:rsid w:val="00DA5D36"/>
    <w:rsid w:val="00DA7ECC"/>
    <w:rsid w:val="00DD02BC"/>
    <w:rsid w:val="00DD62C7"/>
    <w:rsid w:val="00E0567B"/>
    <w:rsid w:val="00E1440C"/>
    <w:rsid w:val="00E173A1"/>
    <w:rsid w:val="00E25585"/>
    <w:rsid w:val="00E60CBC"/>
    <w:rsid w:val="00E63C5C"/>
    <w:rsid w:val="00E679F6"/>
    <w:rsid w:val="00E731F1"/>
    <w:rsid w:val="00E978E9"/>
    <w:rsid w:val="00EB486F"/>
    <w:rsid w:val="00EC4C0A"/>
    <w:rsid w:val="00ED4F7F"/>
    <w:rsid w:val="00ED7DC3"/>
    <w:rsid w:val="00F050AF"/>
    <w:rsid w:val="00F123C2"/>
    <w:rsid w:val="00F1528C"/>
    <w:rsid w:val="00F23A80"/>
    <w:rsid w:val="00F47D5C"/>
    <w:rsid w:val="00F542FF"/>
    <w:rsid w:val="00F7411C"/>
    <w:rsid w:val="00F9162E"/>
    <w:rsid w:val="00FC4A2C"/>
    <w:rsid w:val="00FF6414"/>
    <w:rsid w:val="104233D7"/>
    <w:rsid w:val="1BB832ED"/>
    <w:rsid w:val="1E00121F"/>
    <w:rsid w:val="23DB2C7B"/>
    <w:rsid w:val="274D1A72"/>
    <w:rsid w:val="344078BE"/>
    <w:rsid w:val="3564550E"/>
    <w:rsid w:val="37537EAB"/>
    <w:rsid w:val="3A404BC9"/>
    <w:rsid w:val="4E911B47"/>
    <w:rsid w:val="51462967"/>
    <w:rsid w:val="53E03A45"/>
    <w:rsid w:val="669C24AC"/>
    <w:rsid w:val="7B07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821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8212C"/>
    <w:pPr>
      <w:spacing w:after="120"/>
    </w:pPr>
    <w:rPr>
      <w:rFonts w:ascii="Times New Roman" w:eastAsia="仿宋" w:hAnsi="Times New Roman" w:cs="Times New Roman"/>
      <w:sz w:val="32"/>
    </w:rPr>
  </w:style>
  <w:style w:type="paragraph" w:styleId="a4">
    <w:name w:val="Normal (Web)"/>
    <w:basedOn w:val="a"/>
    <w:uiPriority w:val="99"/>
    <w:qFormat/>
    <w:rsid w:val="0028212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C04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042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04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C042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nhideWhenUsed/>
    <w:qFormat/>
    <w:rsid w:val="00754EDC"/>
    <w:pPr>
      <w:ind w:firstLineChars="200" w:firstLine="420"/>
    </w:pPr>
  </w:style>
  <w:style w:type="table" w:styleId="a8">
    <w:name w:val="Table Grid"/>
    <w:basedOn w:val="a2"/>
    <w:rsid w:val="00190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rsid w:val="00E0567B"/>
    <w:rPr>
      <w:sz w:val="18"/>
      <w:szCs w:val="18"/>
    </w:rPr>
  </w:style>
  <w:style w:type="character" w:customStyle="1" w:styleId="Char1">
    <w:name w:val="批注框文本 Char"/>
    <w:basedOn w:val="a1"/>
    <w:link w:val="a9"/>
    <w:rsid w:val="00E056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307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7</cp:revision>
  <cp:lastPrinted>2025-08-28T05:00:00Z</cp:lastPrinted>
  <dcterms:created xsi:type="dcterms:W3CDTF">2025-08-28T02:48:00Z</dcterms:created>
  <dcterms:modified xsi:type="dcterms:W3CDTF">2025-09-08T06:02:00Z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56B3226E3D3A4C5A81C1756506871827_13</vt:lpwstr>
  </property>
</Properties>
</file>