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hint="eastAsia" w:ascii="Times New Roman" w:hAnsi="Times New Roman" w:eastAsia="黑体" w:cs="Times New Roman"/>
          <w:b/>
          <w:kern w:val="0"/>
          <w:sz w:val="50"/>
          <w:szCs w:val="50"/>
          <w:lang w:bidi="en-US"/>
        </w:rPr>
      </w:pPr>
      <w:bookmarkStart w:id="25" w:name="_GoBack"/>
      <w:bookmarkEnd w:id="25"/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before="120" w:after="120" w:line="480" w:lineRule="auto"/>
        <w:ind w:firstLine="883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财政项目支出绩效自评价报告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  <w:lang w:bidi="en-US"/>
        </w:rPr>
      </w:pPr>
    </w:p>
    <w:p>
      <w:pPr>
        <w:spacing w:line="480" w:lineRule="auto"/>
        <w:ind w:firstLine="1411" w:firstLineChars="441"/>
        <w:jc w:val="left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项目名称：训练费</w:t>
      </w:r>
    </w:p>
    <w:p>
      <w:pPr>
        <w:spacing w:line="480" w:lineRule="auto"/>
        <w:ind w:firstLine="1411" w:firstLineChars="441"/>
        <w:jc w:val="left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项目单位：长春市体育局机关</w:t>
      </w:r>
    </w:p>
    <w:p>
      <w:pPr>
        <w:spacing w:line="480" w:lineRule="auto"/>
        <w:ind w:firstLine="1411" w:firstLineChars="441"/>
        <w:jc w:val="left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主管部门：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  <w:lang w:bidi="en-US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  <w:lang w:bidi="en-US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bidi="en-US"/>
        </w:rPr>
        <w:t>2002年01月</w:t>
      </w:r>
    </w:p>
    <w:p>
      <w:pPr>
        <w:pStyle w:val="18"/>
        <w:tabs>
          <w:tab w:val="right" w:leader="dot" w:pos="8296"/>
        </w:tabs>
        <w:ind w:firstLine="643"/>
        <w:jc w:val="center"/>
        <w:rPr>
          <w:rFonts w:hint="eastAsia"/>
          <w:szCs w:val="44"/>
        </w:rPr>
      </w:pPr>
      <w:r>
        <w:rPr>
          <w:rFonts w:ascii="仿宋_GB2312" w:hAnsi="Times New Roman" w:cs="Times New Roman"/>
          <w:kern w:val="0"/>
          <w:sz w:val="32"/>
          <w:szCs w:val="32"/>
          <w:lang w:bidi="en-US"/>
        </w:rPr>
        <w:br w:type="page"/>
      </w:r>
      <w:r>
        <w:rPr>
          <w:rFonts w:hint="eastAsia"/>
          <w:szCs w:val="44"/>
        </w:rPr>
        <w:t>目录</w:t>
      </w:r>
    </w:p>
    <w:p>
      <w:pPr>
        <w:pStyle w:val="18"/>
        <w:tabs>
          <w:tab w:val="right" w:leader="dot" w:pos="8296"/>
        </w:tabs>
        <w:ind w:firstLine="402"/>
        <w:jc w:val="center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  <w:r>
        <w:rPr>
          <w:rFonts w:hint="eastAsia"/>
          <w:lang/>
        </w:rPr>
        <w:t>一、项目概述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_Toc534485016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（一）项目概况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_Toc534485017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（二）立项依据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_Toc534485018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（三）项目设立的必要性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_Toc534485019 \h </w:instrText>
      </w:r>
      <w:r>
        <w:rPr>
          <w:lang/>
        </w:rPr>
        <w:fldChar w:fldCharType="separate"/>
      </w:r>
      <w:r>
        <w:rPr>
          <w:lang/>
        </w:rPr>
        <w:t>3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（四）保障项目实施的制度、措施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_Toc534485020 \h </w:instrText>
      </w:r>
      <w:r>
        <w:rPr>
          <w:lang/>
        </w:rPr>
        <w:fldChar w:fldCharType="separate"/>
      </w:r>
      <w:r>
        <w:rPr>
          <w:lang/>
        </w:rPr>
        <w:t>3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（五）项目实施计划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_Toc534485021 \h </w:instrText>
      </w:r>
      <w:r>
        <w:rPr>
          <w:lang/>
        </w:rPr>
        <w:fldChar w:fldCharType="separate"/>
      </w:r>
      <w:r>
        <w:rPr>
          <w:lang/>
        </w:rPr>
        <w:t>3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（六）项目总目标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_Toc534485022 \h </w:instrText>
      </w:r>
      <w:r>
        <w:rPr>
          <w:lang/>
        </w:rPr>
        <w:fldChar w:fldCharType="separate"/>
      </w:r>
      <w:r>
        <w:rPr>
          <w:lang/>
        </w:rPr>
        <w:t>4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（七）年度绩效目标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_Toc534485023 \h </w:instrText>
      </w:r>
      <w:r>
        <w:rPr>
          <w:lang/>
        </w:rPr>
        <w:fldChar w:fldCharType="separate"/>
      </w:r>
      <w:r>
        <w:rPr>
          <w:lang/>
        </w:rPr>
        <w:t>4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（八）需要说明的其他问题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_Toc534485024 \h </w:instrText>
      </w:r>
      <w:r>
        <w:rPr>
          <w:lang/>
        </w:rPr>
        <w:fldChar w:fldCharType="separate"/>
      </w:r>
      <w:r>
        <w:rPr>
          <w:lang/>
        </w:rPr>
        <w:t>4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二、资金安排使用情况表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_Toc534485025 \h </w:instrText>
      </w:r>
      <w:r>
        <w:rPr>
          <w:lang/>
        </w:rPr>
        <w:fldChar w:fldCharType="separate"/>
      </w:r>
      <w:r>
        <w:rPr>
          <w:lang/>
        </w:rPr>
        <w:t>4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三、自评价结果及分析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_Toc534485026 \h </w:instrText>
      </w:r>
      <w:r>
        <w:rPr>
          <w:lang/>
        </w:rPr>
        <w:fldChar w:fldCharType="separate"/>
      </w:r>
      <w:r>
        <w:rPr>
          <w:lang/>
        </w:rPr>
        <w:t>5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（一）完成正常的指标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_Toc534485027 \h </w:instrText>
      </w:r>
      <w:r>
        <w:rPr>
          <w:lang/>
        </w:rPr>
        <w:fldChar w:fldCharType="separate"/>
      </w:r>
      <w:r>
        <w:rPr>
          <w:lang/>
        </w:rPr>
        <w:t>5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（二）没有完成绩效目标的指标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_Toc534485028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（三）原因解释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_Toc534485029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四、项目主要绩效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_Toc534485030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五、项目主要经验做法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_Toc534485031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六、项目存在的主要问题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_Toc534485032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七、改进建议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_Toc534485033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（一）预算安排和执行方面建议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_Toc534485034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（二）制度建设方面建议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_Toc534485035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（三）项目管理方面建议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_Toc534485036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（四）资金管理方面建议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_Toc534485037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Times New Roman" w:hAnsi="Times New Roman" w:eastAsia="宋体" w:cs="Times New Roman"/>
          <w:smallCaps w:val="0"/>
          <w:sz w:val="21"/>
          <w:szCs w:val="24"/>
          <w:lang/>
        </w:rPr>
      </w:pPr>
      <w:r>
        <w:rPr>
          <w:rFonts w:hint="eastAsia"/>
          <w:lang/>
        </w:rPr>
        <w:t>（五）其他方面建议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_Toc534485038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八、其他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_Toc534485039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Times New Roman" w:hAnsi="Times New Roman" w:eastAsia="宋体" w:cs="Times New Roman"/>
          <w:b w:val="0"/>
          <w:bCs w:val="0"/>
          <w:caps w:val="0"/>
          <w:sz w:val="21"/>
          <w:szCs w:val="24"/>
          <w:lang/>
        </w:rPr>
      </w:pPr>
      <w:r>
        <w:rPr>
          <w:rFonts w:hint="eastAsia"/>
          <w:lang/>
        </w:rPr>
        <w:t>九、附表</w:t>
      </w:r>
      <w:r>
        <w:rPr>
          <w:lang/>
        </w:rPr>
        <w:t>1.</w:t>
      </w:r>
      <w:r>
        <w:rPr>
          <w:rFonts w:hint="eastAsia"/>
          <w:lang/>
        </w:rPr>
        <w:t>项目自评价评分表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_Toc534485040 \h </w:instrText>
      </w:r>
      <w:r>
        <w:rPr>
          <w:lang/>
        </w:rPr>
        <w:fldChar w:fldCharType="separate"/>
      </w:r>
      <w:r>
        <w:rPr>
          <w:lang/>
        </w:rPr>
        <w:t>7</w:t>
      </w:r>
      <w:r>
        <w:rPr>
          <w:lang/>
        </w:rPr>
        <w:fldChar w:fldCharType="end"/>
      </w:r>
    </w:p>
    <w:p>
      <w:pPr>
        <w:ind w:firstLine="0" w:firstLineChars="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Cs w:val="44"/>
        </w:rPr>
        <w:fldChar w:fldCharType="end"/>
      </w:r>
    </w:p>
    <w:p>
      <w:pPr>
        <w:pStyle w:val="33"/>
        <w:rPr>
          <w:rFonts w:hint="eastAsia"/>
        </w:rPr>
      </w:pPr>
      <w:bookmarkStart w:id="0" w:name="_Toc534485016"/>
      <w:r>
        <w:rPr>
          <w:rFonts w:hint="eastAsia"/>
        </w:rPr>
        <w:t>一、项目概述</w:t>
      </w:r>
      <w:bookmarkEnd w:id="0"/>
    </w:p>
    <w:p>
      <w:pPr>
        <w:pStyle w:val="32"/>
        <w:ind w:left="560"/>
        <w:rPr>
          <w:rFonts w:hint="eastAsia"/>
        </w:rPr>
      </w:pPr>
      <w:bookmarkStart w:id="1" w:name="_Toc534485017"/>
      <w:r>
        <w:rPr>
          <w:rFonts w:hint="eastAsia"/>
        </w:rPr>
        <w:t>（一）项目概况</w:t>
      </w:r>
      <w:bookmarkEnd w:id="1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、落实《2011-2020奥运争光计划纲要》，根据《中等体育运动学校管理办法》（国家体育总局、中华人民共和国教育部14号令）《少年儿童体育运动学校管理办法》（国家体育总局、中华人民共和国教育部15号令）等文件要求，市体育局应积极开展项目布局，不断提高训练质量，进一步提升训练管理水平；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2、作为体育后备人才的输送和培养机构，市体育局及下属训练单位承担着一线、二线、三线运动队的培养任务，并从中发现、选拔、输送优秀运动员，去实现国家奥运争光计划。随着竞技体育项目的不断发展，科技含量的不断提高以及建设体育强市和体育强国战略方针的要求，体育训练经费由市财政保障；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3、我市从2012年起，经市政府批准，按照国家文件规定的伙食标准安排训练经费，用于训练业务和运动员及教练员伙食、服装等支出。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2" w:name="_Toc534485018"/>
      <w:r>
        <w:rPr>
          <w:rFonts w:hint="eastAsia"/>
        </w:rPr>
        <w:t>（二）立项依据</w:t>
      </w:r>
      <w:bookmarkEnd w:id="2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1、《中等体育运动学校管理办法》（国家体育总局、中华人民共和国教育部14号令）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2、《少年儿童体育学校管理办法》（国家体育总局、中华人民共和国教育部15号令）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3、全国、省各项目年度比赛竞赛规程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根据《中等体育运动学校管理办法》（国家体育总局、中华人民共和国教育部14号令）《少年儿童体育学校管理办法》（国家体育总局、中华人民共和国教育部15号令）规定中专运动员教练员伙食标准不低于25元/人/天，服装标准800元/人/年；业余运动员、教练员伙食标准不低于20元/人/天，服装标准500元/人/年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3" w:name="_Toc534485019"/>
      <w:r>
        <w:rPr>
          <w:rFonts w:hint="eastAsia"/>
        </w:rPr>
        <w:t>（三）项目设立的必要性</w:t>
      </w:r>
      <w:bookmarkEnd w:id="3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为保障长春市体育局直属训练单位运动员、教练员日常训练所需营养，参加比赛所需部分服装、器材购置及交通、食宿补贴所需经费，完成训练、比赛任务，增强我市竞技体育的综合实力和国际竞争力，在国际、国内大事上为国争光、为长春赢得荣誉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4" w:name="_Toc534485020"/>
      <w:r>
        <w:rPr>
          <w:rFonts w:hint="eastAsia"/>
        </w:rPr>
        <w:t>（四）保障项目实施的制度、措施</w:t>
      </w:r>
      <w:bookmarkEnd w:id="4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《长春市体育局财务工作制度》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5" w:name="_Toc534485021"/>
      <w:r>
        <w:rPr>
          <w:rFonts w:hint="eastAsia"/>
        </w:rPr>
        <w:t>（五）项目实施计划</w:t>
      </w:r>
      <w:bookmarkEnd w:id="5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1、业务方面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全年加强运动员队伍建设，优化年龄结构，加大培养优秀运动员力度；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2、财务方面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经费到账后，按计划及时下拨给训练单位。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6" w:name="_Toc534485022"/>
      <w:r>
        <w:rPr>
          <w:rFonts w:hint="eastAsia"/>
        </w:rPr>
        <w:t>（六）项目总目标</w:t>
      </w:r>
      <w:bookmarkEnd w:id="6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提升业训管理水平，保持训练成效全省首位，推动体育强市的建设和体育强国战略目标的实现。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7" w:name="_Toc534485023"/>
      <w:r>
        <w:rPr>
          <w:rFonts w:hint="eastAsia"/>
        </w:rPr>
        <w:t>（七）年度绩效目标</w:t>
      </w:r>
      <w:bookmarkEnd w:id="7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1、训练水平、竞技成绩保持全省首位；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2、保证全市823名运动员、教练员全年训练所需伙食，部分参赛服装、器材、交通、食宿所需；组织完成重点项目冬夏训练营、选材测试和大纲考核比赛等任务。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8" w:name="_Toc534485024"/>
      <w:r>
        <w:rPr>
          <w:rFonts w:hint="eastAsia"/>
        </w:rPr>
        <w:t>（八）需要说明的其他问题</w:t>
      </w:r>
      <w:bookmarkEnd w:id="8"/>
    </w:p>
    <w:p>
      <w:pPr>
        <w:pStyle w:val="33"/>
        <w:rPr>
          <w:rFonts w:hint="eastAsia"/>
        </w:rPr>
      </w:pPr>
      <w:bookmarkStart w:id="9" w:name="_Toc534485025"/>
      <w:r>
        <w:rPr>
          <w:rFonts w:hint="eastAsia"/>
        </w:rPr>
        <w:t>二、资金安排使用情况表</w:t>
      </w:r>
      <w:bookmarkEnd w:id="9"/>
    </w:p>
    <w:p>
      <w:pPr>
        <w:ind w:firstLine="0" w:firstLineChars="0"/>
        <w:rPr>
          <w:rFonts w:hint="eastAsia"/>
          <w:szCs w:val="44"/>
        </w:rPr>
      </w:pPr>
    </w:p>
    <w:tbl>
      <w:tblPr>
        <w:tblStyle w:val="25"/>
        <w:tblW w:w="12658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4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1" w:hRule="atLeast"/>
          <w:jc w:val="center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二级构成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预算情况（元）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资金到位情况（元）</w:t>
            </w:r>
          </w:p>
        </w:tc>
        <w:tc>
          <w:tcPr>
            <w:tcW w:w="3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实际支出情况（元）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预算执行率（本级财政资金）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8" w:hRule="atLeast"/>
          <w:jc w:val="center"/>
        </w:trPr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其中：本级财政资金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资金到位数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其中：本级财政资金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实际支出数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  <w:t>其中：本级财政资金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9290000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Cs/>
                <w:kern w:val="0"/>
                <w:sz w:val="24"/>
                <w:szCs w:val="24"/>
              </w:rPr>
              <w:t>100.00%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33"/>
        <w:rPr>
          <w:rFonts w:hint="eastAsia"/>
        </w:rPr>
      </w:pPr>
      <w:bookmarkStart w:id="10" w:name="_Toc534485026"/>
      <w:r>
        <w:rPr>
          <w:rFonts w:hint="eastAsia"/>
        </w:rPr>
        <w:t>三、自评价结果及分析</w:t>
      </w:r>
      <w:bookmarkEnd w:id="10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综合考虑投入、产出、效果、影响力等各方面因素，通过数据采集及分析，最终评分结果：项目绩效自评价结果为:总得分100.00分，属于"优"。</w:t>
      </w: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11" w:name="_Toc534485027"/>
      <w:r>
        <w:rPr>
          <w:rFonts w:hint="eastAsia"/>
        </w:rPr>
        <w:t>（一）完成正常的指标</w:t>
      </w:r>
      <w:bookmarkEnd w:id="11"/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预算执行率(评价目标值：100%，业绩值：100%);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运动员教练员人数(评价目标值：823，业绩值：);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运动员教练员伙食费(评价目标值：6755850，业绩值：);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扶持冰雪项目发展(评价目标值：400000，业绩值：);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开展训练活动(评价目标值：2134150，业绩值：);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运动员教练员(评价目标值：80，业绩值：);</w:t>
      </w:r>
    </w:p>
    <w:p>
      <w:pPr>
        <w:pStyle w:val="31"/>
        <w:ind w:firstLine="560"/>
        <w:rPr>
          <w:rFonts w:hint="eastAsia"/>
        </w:rPr>
      </w:pPr>
      <w:r>
        <w:rPr>
          <w:rFonts w:hint="eastAsia"/>
        </w:rPr>
        <w:t>普及体育运动，提高训练水平(评价目标值：全省首位，业绩值：);</w:t>
      </w:r>
    </w:p>
    <w:p>
      <w:pPr>
        <w:pStyle w:val="31"/>
        <w:ind w:firstLine="560"/>
      </w:pPr>
    </w:p>
    <w:p>
      <w:pPr>
        <w:ind w:firstLine="560"/>
      </w:pPr>
    </w:p>
    <w:p>
      <w:pPr>
        <w:pStyle w:val="32"/>
        <w:ind w:left="560"/>
        <w:rPr>
          <w:rFonts w:hint="eastAsia"/>
        </w:rPr>
      </w:pPr>
      <w:bookmarkStart w:id="12" w:name="_Toc534485028"/>
      <w:r>
        <w:rPr>
          <w:rFonts w:hint="eastAsia"/>
        </w:rPr>
        <w:t>（二）没有完成绩效目标的指标</w:t>
      </w:r>
      <w:bookmarkEnd w:id="12"/>
    </w:p>
    <w:p>
      <w:pPr>
        <w:pStyle w:val="32"/>
        <w:ind w:left="560"/>
        <w:rPr>
          <w:rFonts w:hint="eastAsia"/>
        </w:rPr>
      </w:pPr>
      <w:bookmarkStart w:id="13" w:name="_Toc534485029"/>
      <w:r>
        <w:rPr>
          <w:rFonts w:hint="eastAsia"/>
        </w:rPr>
        <w:t>（三）原因解释</w:t>
      </w:r>
      <w:bookmarkEnd w:id="13"/>
    </w:p>
    <w:p>
      <w:pPr>
        <w:pStyle w:val="33"/>
        <w:rPr>
          <w:rFonts w:hint="eastAsia"/>
        </w:rPr>
      </w:pPr>
      <w:bookmarkStart w:id="14" w:name="_Toc534485030"/>
      <w:r>
        <w:rPr>
          <w:rFonts w:hint="eastAsia"/>
        </w:rPr>
        <w:t>四、项目主要绩效</w:t>
      </w:r>
      <w:bookmarkEnd w:id="14"/>
    </w:p>
    <w:p>
      <w:pPr>
        <w:pStyle w:val="33"/>
        <w:rPr>
          <w:rFonts w:hint="eastAsia"/>
        </w:rPr>
      </w:pPr>
      <w:bookmarkStart w:id="15" w:name="_Toc534485031"/>
      <w:r>
        <w:rPr>
          <w:rFonts w:hint="eastAsia"/>
        </w:rPr>
        <w:t>五、项目主要经验做法</w:t>
      </w:r>
      <w:bookmarkEnd w:id="15"/>
    </w:p>
    <w:p>
      <w:pPr>
        <w:pStyle w:val="33"/>
        <w:rPr>
          <w:rFonts w:hint="eastAsia"/>
        </w:rPr>
      </w:pPr>
      <w:bookmarkStart w:id="16" w:name="_Toc534485032"/>
      <w:r>
        <w:rPr>
          <w:rFonts w:hint="eastAsia"/>
        </w:rPr>
        <w:t>六、项目存在的主要问题</w:t>
      </w:r>
      <w:bookmarkEnd w:id="16"/>
    </w:p>
    <w:p>
      <w:pPr>
        <w:pStyle w:val="33"/>
        <w:rPr>
          <w:rFonts w:hint="eastAsia"/>
        </w:rPr>
      </w:pPr>
      <w:bookmarkStart w:id="17" w:name="_Toc534485033"/>
      <w:r>
        <w:rPr>
          <w:rFonts w:hint="eastAsia"/>
        </w:rPr>
        <w:t>七、改进建议</w:t>
      </w:r>
      <w:bookmarkEnd w:id="17"/>
    </w:p>
    <w:p>
      <w:pPr>
        <w:pStyle w:val="32"/>
        <w:ind w:left="560"/>
        <w:rPr>
          <w:rFonts w:hint="eastAsia"/>
        </w:rPr>
      </w:pPr>
      <w:bookmarkStart w:id="18" w:name="_Toc534485034"/>
      <w:r>
        <w:rPr>
          <w:rFonts w:hint="eastAsia"/>
        </w:rPr>
        <w:t>（一）预算安排和执行方面建议</w:t>
      </w:r>
      <w:bookmarkEnd w:id="18"/>
    </w:p>
    <w:p>
      <w:pPr>
        <w:pStyle w:val="32"/>
        <w:ind w:left="560"/>
        <w:rPr>
          <w:rFonts w:hint="eastAsia"/>
        </w:rPr>
      </w:pPr>
      <w:bookmarkStart w:id="19" w:name="_Toc534485035"/>
      <w:r>
        <w:rPr>
          <w:rFonts w:hint="eastAsia"/>
        </w:rPr>
        <w:t>（二）制度建设方面建议</w:t>
      </w:r>
      <w:bookmarkEnd w:id="19"/>
    </w:p>
    <w:p>
      <w:pPr>
        <w:pStyle w:val="32"/>
        <w:ind w:left="560"/>
        <w:rPr>
          <w:rFonts w:hint="eastAsia"/>
        </w:rPr>
      </w:pPr>
      <w:bookmarkStart w:id="20" w:name="_Toc534485036"/>
      <w:r>
        <w:rPr>
          <w:rFonts w:hint="eastAsia"/>
        </w:rPr>
        <w:t>（三）项目管理方面建议</w:t>
      </w:r>
      <w:bookmarkEnd w:id="20"/>
    </w:p>
    <w:p>
      <w:pPr>
        <w:pStyle w:val="32"/>
        <w:ind w:left="560"/>
        <w:rPr>
          <w:rFonts w:hint="eastAsia"/>
        </w:rPr>
      </w:pPr>
      <w:bookmarkStart w:id="21" w:name="_Toc534485037"/>
      <w:r>
        <w:rPr>
          <w:rFonts w:hint="eastAsia"/>
        </w:rPr>
        <w:t>（四）资金管理方面建议</w:t>
      </w:r>
      <w:bookmarkEnd w:id="21"/>
    </w:p>
    <w:p>
      <w:pPr>
        <w:pStyle w:val="32"/>
        <w:ind w:left="560"/>
        <w:rPr>
          <w:rFonts w:hint="eastAsia"/>
        </w:rPr>
      </w:pPr>
      <w:bookmarkStart w:id="22" w:name="_Toc534485038"/>
      <w:r>
        <w:rPr>
          <w:rFonts w:hint="eastAsia"/>
        </w:rPr>
        <w:t>（五）其他方面建议</w:t>
      </w:r>
      <w:bookmarkEnd w:id="22"/>
    </w:p>
    <w:p>
      <w:pPr>
        <w:pStyle w:val="33"/>
        <w:rPr>
          <w:rFonts w:hint="eastAsia"/>
        </w:rPr>
      </w:pPr>
      <w:bookmarkStart w:id="23" w:name="_Toc534485039"/>
      <w:r>
        <w:rPr>
          <w:rFonts w:hint="eastAsia"/>
        </w:rPr>
        <w:t>八、其他</w:t>
      </w:r>
      <w:bookmarkEnd w:id="23"/>
    </w:p>
    <w:p>
      <w:pPr>
        <w:pStyle w:val="33"/>
        <w:rPr>
          <w:rFonts w:hint="eastAsia"/>
        </w:rPr>
      </w:pPr>
      <w:bookmarkStart w:id="24" w:name="_Toc534485040"/>
      <w:r>
        <w:rPr>
          <w:rFonts w:hint="eastAsia"/>
        </w:rPr>
        <w:t>九、附表1.项目自评价评分表</w:t>
      </w:r>
      <w:bookmarkEnd w:id="24"/>
    </w:p>
    <w:p>
      <w:pPr>
        <w:ind w:firstLine="0" w:firstLineChars="0"/>
        <w:rPr>
          <w:rFonts w:hint="eastAsia"/>
          <w:szCs w:val="44"/>
        </w:rPr>
      </w:pPr>
    </w:p>
    <w:tbl>
      <w:tblPr>
        <w:tblStyle w:val="25"/>
        <w:tblW w:w="137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37"/>
        <w:gridCol w:w="1843"/>
        <w:gridCol w:w="709"/>
        <w:gridCol w:w="2409"/>
        <w:gridCol w:w="2694"/>
        <w:gridCol w:w="850"/>
        <w:gridCol w:w="845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一级目标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二级目标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95B3D7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业绩值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95B3D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数据来源及支持材料（附件）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投入和管理目标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投入管理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预算执行率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20.0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业绩值为</w:t>
            </w: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100%得满分，每降低1%扣权重分的1%，扣完为止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资产管理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产出目标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运动员教练员人数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823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20.0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质量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时效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成本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运动员教练员伙食费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7.5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6755850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7.5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扶持冰雪项目发展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7.5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400000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7.5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开展训练活动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2134150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10.0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效果目标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运动员教练员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Times New Roman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25.0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影响力目标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长效管理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部门协助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配套设施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信息共享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其它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普及体育运动，提高训练水平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全省首位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10.0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</w:rPr>
              <w:t>优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31"/>
        <w:ind w:firstLine="56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81" w:charSpace="0"/>
        </w:sectPr>
      </w:pPr>
    </w:p>
    <w:p>
      <w:pPr>
        <w:pStyle w:val="23"/>
        <w:ind w:firstLine="643"/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1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1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B0"/>
    <w:rsid w:val="00005CFE"/>
    <w:rsid w:val="00025C7B"/>
    <w:rsid w:val="00026D68"/>
    <w:rsid w:val="000B0A47"/>
    <w:rsid w:val="000B4C90"/>
    <w:rsid w:val="000B57EA"/>
    <w:rsid w:val="000B7456"/>
    <w:rsid w:val="000F19ED"/>
    <w:rsid w:val="00116F13"/>
    <w:rsid w:val="00133529"/>
    <w:rsid w:val="001342B0"/>
    <w:rsid w:val="0013699F"/>
    <w:rsid w:val="00154AB1"/>
    <w:rsid w:val="001A713D"/>
    <w:rsid w:val="001B62E9"/>
    <w:rsid w:val="00237098"/>
    <w:rsid w:val="00265B5F"/>
    <w:rsid w:val="002810A8"/>
    <w:rsid w:val="00287087"/>
    <w:rsid w:val="002A6447"/>
    <w:rsid w:val="002C0FA1"/>
    <w:rsid w:val="0030133E"/>
    <w:rsid w:val="003421D6"/>
    <w:rsid w:val="00355C5B"/>
    <w:rsid w:val="003801D3"/>
    <w:rsid w:val="003B13F4"/>
    <w:rsid w:val="003B55A8"/>
    <w:rsid w:val="003C2470"/>
    <w:rsid w:val="003D17D0"/>
    <w:rsid w:val="00417BA8"/>
    <w:rsid w:val="00417E0C"/>
    <w:rsid w:val="00450017"/>
    <w:rsid w:val="004550E0"/>
    <w:rsid w:val="0046425B"/>
    <w:rsid w:val="004B1048"/>
    <w:rsid w:val="004D6CA3"/>
    <w:rsid w:val="004E66D0"/>
    <w:rsid w:val="0051444F"/>
    <w:rsid w:val="00537022"/>
    <w:rsid w:val="005604A7"/>
    <w:rsid w:val="005B7ABC"/>
    <w:rsid w:val="006156C6"/>
    <w:rsid w:val="00670E7D"/>
    <w:rsid w:val="00686622"/>
    <w:rsid w:val="006C4138"/>
    <w:rsid w:val="006F5848"/>
    <w:rsid w:val="00741A55"/>
    <w:rsid w:val="00756F99"/>
    <w:rsid w:val="0075701C"/>
    <w:rsid w:val="00761699"/>
    <w:rsid w:val="00785978"/>
    <w:rsid w:val="007A458B"/>
    <w:rsid w:val="007B592C"/>
    <w:rsid w:val="007C5576"/>
    <w:rsid w:val="007E3373"/>
    <w:rsid w:val="007E6959"/>
    <w:rsid w:val="007F4E7A"/>
    <w:rsid w:val="00837D40"/>
    <w:rsid w:val="00847863"/>
    <w:rsid w:val="008667CD"/>
    <w:rsid w:val="008715CB"/>
    <w:rsid w:val="00872BF6"/>
    <w:rsid w:val="008743A9"/>
    <w:rsid w:val="00897964"/>
    <w:rsid w:val="008B1EB6"/>
    <w:rsid w:val="008D4040"/>
    <w:rsid w:val="008D5B06"/>
    <w:rsid w:val="008E4324"/>
    <w:rsid w:val="008E5601"/>
    <w:rsid w:val="008F4A33"/>
    <w:rsid w:val="009238D0"/>
    <w:rsid w:val="00936189"/>
    <w:rsid w:val="009D623D"/>
    <w:rsid w:val="00A16AD6"/>
    <w:rsid w:val="00A51218"/>
    <w:rsid w:val="00A87773"/>
    <w:rsid w:val="00A87988"/>
    <w:rsid w:val="00AD265F"/>
    <w:rsid w:val="00AF1303"/>
    <w:rsid w:val="00AF2068"/>
    <w:rsid w:val="00B11C14"/>
    <w:rsid w:val="00B16647"/>
    <w:rsid w:val="00B45788"/>
    <w:rsid w:val="00B856EE"/>
    <w:rsid w:val="00B91B13"/>
    <w:rsid w:val="00BA7121"/>
    <w:rsid w:val="00BE1476"/>
    <w:rsid w:val="00C4247B"/>
    <w:rsid w:val="00C47700"/>
    <w:rsid w:val="00C52F11"/>
    <w:rsid w:val="00C64E44"/>
    <w:rsid w:val="00C6680C"/>
    <w:rsid w:val="00C72D08"/>
    <w:rsid w:val="00CB538F"/>
    <w:rsid w:val="00CC15C5"/>
    <w:rsid w:val="00D148F8"/>
    <w:rsid w:val="00D24B1A"/>
    <w:rsid w:val="00D3450F"/>
    <w:rsid w:val="00D35E67"/>
    <w:rsid w:val="00D52221"/>
    <w:rsid w:val="00D524CD"/>
    <w:rsid w:val="00D92BBE"/>
    <w:rsid w:val="00DA32AB"/>
    <w:rsid w:val="00DD56B6"/>
    <w:rsid w:val="00DE4B68"/>
    <w:rsid w:val="00E339F5"/>
    <w:rsid w:val="00E846CC"/>
    <w:rsid w:val="00F03527"/>
    <w:rsid w:val="00F07EB6"/>
    <w:rsid w:val="00F46472"/>
    <w:rsid w:val="00F62E86"/>
    <w:rsid w:val="00F67CD3"/>
    <w:rsid w:val="00F76D7A"/>
    <w:rsid w:val="00FC57E4"/>
    <w:rsid w:val="00FF1809"/>
    <w:rsid w:val="00FF386B"/>
    <w:rsid w:val="12D96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36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8"/>
    <w:qFormat/>
    <w:uiPriority w:val="0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bCs/>
      <w:szCs w:val="32"/>
    </w:rPr>
  </w:style>
  <w:style w:type="paragraph" w:styleId="8">
    <w:name w:val="heading 4"/>
    <w:basedOn w:val="1"/>
    <w:next w:val="1"/>
    <w:link w:val="4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Cs w:val="28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Style w:val="2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5"/>
    <w:unhideWhenUsed/>
    <w:uiPriority w:val="0"/>
    <w:pPr>
      <w:ind w:firstLine="420"/>
    </w:pPr>
  </w:style>
  <w:style w:type="paragraph" w:styleId="4">
    <w:name w:val="Body Text Indent"/>
    <w:basedOn w:val="1"/>
    <w:link w:val="34"/>
    <w:semiHidden/>
    <w:unhideWhenUsed/>
    <w:uiPriority w:val="99"/>
    <w:pPr>
      <w:spacing w:after="120"/>
      <w:ind w:left="420" w:leftChars="200"/>
    </w:pPr>
  </w:style>
  <w:style w:type="paragraph" w:customStyle="1" w:styleId="6">
    <w:name w:val="无间隔"/>
    <w:link w:val="47"/>
    <w:qFormat/>
    <w:uiPriority w:val="1"/>
    <w:pPr>
      <w:widowControl w:val="0"/>
      <w:ind w:firstLine="600" w:firstLineChars="200"/>
      <w:jc w:val="both"/>
    </w:pPr>
    <w:rPr>
      <w:rFonts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unhideWhenUsed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10">
    <w:name w:val="Document Map"/>
    <w:basedOn w:val="1"/>
    <w:link w:val="46"/>
    <w:semiHidden/>
    <w:unhideWhenUsed/>
    <w:uiPriority w:val="99"/>
    <w:rPr>
      <w:rFonts w:ascii="宋体" w:eastAsia="宋体"/>
      <w:sz w:val="18"/>
      <w:szCs w:val="18"/>
    </w:rPr>
  </w:style>
  <w:style w:type="paragraph" w:styleId="11">
    <w:name w:val="annotation text"/>
    <w:basedOn w:val="1"/>
    <w:link w:val="42"/>
    <w:semiHidden/>
    <w:unhideWhenUsed/>
    <w:uiPriority w:val="99"/>
    <w:rPr>
      <w:sz w:val="20"/>
      <w:szCs w:val="20"/>
    </w:rPr>
  </w:style>
  <w:style w:type="paragraph" w:styleId="12">
    <w:name w:val="toc 5"/>
    <w:basedOn w:val="1"/>
    <w:next w:val="1"/>
    <w:unhideWhenUsed/>
    <w:uiPriority w:val="39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13">
    <w:name w:val="toc 3"/>
    <w:basedOn w:val="1"/>
    <w:next w:val="1"/>
    <w:unhideWhenUsed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styleId="14">
    <w:name w:val="toc 8"/>
    <w:basedOn w:val="1"/>
    <w:next w:val="1"/>
    <w:unhideWhenUsed/>
    <w:uiPriority w:val="39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15">
    <w:name w:val="Balloon Text"/>
    <w:basedOn w:val="1"/>
    <w:link w:val="39"/>
    <w:semiHidden/>
    <w:unhideWhenUsed/>
    <w:uiPriority w:val="99"/>
    <w:rPr>
      <w:sz w:val="18"/>
      <w:szCs w:val="18"/>
    </w:rPr>
  </w:style>
  <w:style w:type="paragraph" w:styleId="16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20">
    <w:name w:val="toc 6"/>
    <w:basedOn w:val="1"/>
    <w:next w:val="1"/>
    <w:unhideWhenUsed/>
    <w:uiPriority w:val="39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21">
    <w:name w:val="toc 2"/>
    <w:basedOn w:val="1"/>
    <w:next w:val="1"/>
    <w:unhideWhenUsed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paragraph" w:styleId="22">
    <w:name w:val="toc 9"/>
    <w:basedOn w:val="1"/>
    <w:next w:val="1"/>
    <w:unhideWhenUsed/>
    <w:uiPriority w:val="39"/>
    <w:pPr>
      <w:ind w:left="2240"/>
      <w:jc w:val="left"/>
    </w:pPr>
    <w:rPr>
      <w:rFonts w:ascii="Calibri" w:hAnsi="Calibri" w:cs="Calibri"/>
      <w:sz w:val="18"/>
      <w:szCs w:val="18"/>
    </w:rPr>
  </w:style>
  <w:style w:type="paragraph" w:styleId="23">
    <w:name w:val="Title"/>
    <w:basedOn w:val="1"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24">
    <w:name w:val="annotation subject"/>
    <w:basedOn w:val="11"/>
    <w:next w:val="11"/>
    <w:link w:val="43"/>
    <w:semiHidden/>
    <w:unhideWhenUsed/>
    <w:uiPriority w:val="99"/>
    <w:rPr>
      <w:b/>
      <w:bCs/>
    </w:rPr>
  </w:style>
  <w:style w:type="table" w:styleId="26">
    <w:name w:val="Table Grid"/>
    <w:basedOn w:val="25"/>
    <w:uiPriority w:val="59"/>
    <w:tblPr>
      <w:tblStyle w:val="2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28">
    <w:name w:val="Hyperlink"/>
    <w:unhideWhenUsed/>
    <w:uiPriority w:val="99"/>
    <w:rPr>
      <w:color w:val="0000FF"/>
      <w:u w:val="single"/>
    </w:rPr>
  </w:style>
  <w:style w:type="character" w:styleId="29">
    <w:name w:val="annotation reference"/>
    <w:semiHidden/>
    <w:unhideWhenUsed/>
    <w:uiPriority w:val="99"/>
    <w:rPr>
      <w:sz w:val="16"/>
      <w:szCs w:val="16"/>
    </w:rPr>
  </w:style>
  <w:style w:type="paragraph" w:customStyle="1" w:styleId="30">
    <w:name w:val="列出段落"/>
    <w:basedOn w:val="1"/>
    <w:qFormat/>
    <w:uiPriority w:val="34"/>
    <w:pPr>
      <w:ind w:firstLine="420"/>
    </w:pPr>
  </w:style>
  <w:style w:type="paragraph" w:customStyle="1" w:styleId="31">
    <w:name w:val="闻政-正文段落文字"/>
    <w:basedOn w:val="1"/>
    <w:link w:val="48"/>
    <w:qFormat/>
    <w:uiPriority w:val="0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paragraph" w:customStyle="1" w:styleId="32">
    <w:name w:val="闻政-正文二级标题"/>
    <w:basedOn w:val="5"/>
    <w:next w:val="31"/>
    <w:link w:val="49"/>
    <w:qFormat/>
    <w:uiPriority w:val="0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paragraph" w:customStyle="1" w:styleId="33">
    <w:name w:val="闻政-正文一级标题"/>
    <w:basedOn w:val="7"/>
    <w:next w:val="31"/>
    <w:link w:val="50"/>
    <w:qFormat/>
    <w:uiPriority w:val="0"/>
    <w:pPr>
      <w:spacing w:before="120" w:after="60" w:line="500" w:lineRule="exact"/>
      <w:ind w:firstLine="0" w:firstLineChars="0"/>
      <w:outlineLvl w:val="0"/>
    </w:pPr>
    <w:rPr>
      <w:rFonts w:ascii="黑体" w:hAnsi="黑体" w:eastAsia="黑体" w:cs="Times New Roman"/>
      <w:kern w:val="0"/>
      <w:sz w:val="32"/>
    </w:rPr>
  </w:style>
  <w:style w:type="character" w:customStyle="1" w:styleId="34">
    <w:name w:val=" Char Char7"/>
    <w:link w:val="4"/>
    <w:semiHidden/>
    <w:uiPriority w:val="99"/>
    <w:rPr>
      <w:rFonts w:ascii="Calibri" w:hAnsi="Calibri" w:eastAsia="仿宋_GB2312" w:cs="黑体"/>
      <w:sz w:val="28"/>
    </w:rPr>
  </w:style>
  <w:style w:type="character" w:customStyle="1" w:styleId="35">
    <w:name w:val=" Char Char6"/>
    <w:link w:val="3"/>
    <w:uiPriority w:val="0"/>
    <w:rPr>
      <w:rFonts w:ascii="Calibri" w:hAnsi="Calibri" w:eastAsia="仿宋_GB2312" w:cs="黑体"/>
      <w:sz w:val="28"/>
    </w:rPr>
  </w:style>
  <w:style w:type="character" w:customStyle="1" w:styleId="36">
    <w:name w:val=" Char Char11"/>
    <w:link w:val="2"/>
    <w:uiPriority w:val="9"/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customStyle="1" w:styleId="37">
    <w:name w:val="明显参考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8">
    <w:name w:val=" Char Char10"/>
    <w:link w:val="5"/>
    <w:uiPriority w:val="0"/>
    <w:rPr>
      <w:rFonts w:ascii="Cambria" w:hAnsi="Cambria" w:eastAsia="仿宋_GB2312" w:cs="Times New Roman"/>
      <w:b/>
      <w:bCs/>
      <w:kern w:val="0"/>
      <w:sz w:val="30"/>
      <w:szCs w:val="32"/>
    </w:rPr>
  </w:style>
  <w:style w:type="character" w:customStyle="1" w:styleId="39">
    <w:name w:val=" Char Char5"/>
    <w:link w:val="15"/>
    <w:semiHidden/>
    <w:uiPriority w:val="99"/>
    <w:rPr>
      <w:rFonts w:ascii="Calibri" w:hAnsi="Calibri" w:eastAsia="仿宋_GB2312" w:cs="黑体"/>
      <w:sz w:val="18"/>
      <w:szCs w:val="18"/>
    </w:rPr>
  </w:style>
  <w:style w:type="character" w:customStyle="1" w:styleId="40">
    <w:name w:val=" Char Char4"/>
    <w:link w:val="17"/>
    <w:uiPriority w:val="99"/>
    <w:rPr>
      <w:rFonts w:ascii="Calibri" w:hAnsi="Calibri" w:eastAsia="仿宋_GB2312" w:cs="黑体"/>
      <w:sz w:val="18"/>
      <w:szCs w:val="18"/>
    </w:rPr>
  </w:style>
  <w:style w:type="character" w:customStyle="1" w:styleId="41">
    <w:name w:val=" Char Char3"/>
    <w:link w:val="16"/>
    <w:uiPriority w:val="99"/>
    <w:rPr>
      <w:rFonts w:ascii="Calibri" w:hAnsi="Calibri" w:eastAsia="仿宋_GB2312" w:cs="黑体"/>
      <w:sz w:val="18"/>
      <w:szCs w:val="18"/>
    </w:rPr>
  </w:style>
  <w:style w:type="character" w:customStyle="1" w:styleId="42">
    <w:name w:val=" Char Char2"/>
    <w:link w:val="11"/>
    <w:semiHidden/>
    <w:uiPriority w:val="99"/>
    <w:rPr>
      <w:rFonts w:ascii="Calibri" w:hAnsi="Calibri" w:eastAsia="仿宋_GB2312" w:cs="黑体"/>
      <w:sz w:val="20"/>
      <w:szCs w:val="20"/>
    </w:rPr>
  </w:style>
  <w:style w:type="character" w:customStyle="1" w:styleId="43">
    <w:name w:val=" Char Char1"/>
    <w:link w:val="24"/>
    <w:semiHidden/>
    <w:uiPriority w:val="99"/>
    <w:rPr>
      <w:rFonts w:ascii="Calibri" w:hAnsi="Calibri" w:eastAsia="仿宋_GB2312" w:cs="黑体"/>
      <w:b/>
      <w:bCs/>
      <w:sz w:val="20"/>
      <w:szCs w:val="20"/>
    </w:rPr>
  </w:style>
  <w:style w:type="character" w:customStyle="1" w:styleId="44">
    <w:name w:val=" Char Char9"/>
    <w:link w:val="7"/>
    <w:uiPriority w:val="9"/>
    <w:rPr>
      <w:rFonts w:ascii="Calibri" w:hAnsi="Calibri" w:eastAsia="仿宋_GB2312" w:cs="黑体"/>
      <w:bCs/>
      <w:sz w:val="28"/>
      <w:szCs w:val="32"/>
    </w:rPr>
  </w:style>
  <w:style w:type="character" w:customStyle="1" w:styleId="45">
    <w:name w:val=" Char Char8"/>
    <w:link w:val="8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6">
    <w:name w:val=" Char Char"/>
    <w:link w:val="10"/>
    <w:semiHidden/>
    <w:uiPriority w:val="99"/>
    <w:rPr>
      <w:rFonts w:ascii="宋体" w:hAnsi="Calibri" w:eastAsia="宋体" w:cs="黑体"/>
      <w:sz w:val="18"/>
      <w:szCs w:val="18"/>
    </w:rPr>
  </w:style>
  <w:style w:type="character" w:customStyle="1" w:styleId="47">
    <w:name w:val="无间隔 Char"/>
    <w:link w:val="6"/>
    <w:uiPriority w:val="1"/>
    <w:rPr>
      <w:rFonts w:eastAsia="仿宋_GB2312" w:cs="黑体"/>
      <w:kern w:val="2"/>
      <w:sz w:val="28"/>
      <w:szCs w:val="22"/>
      <w:lang w:val="en-US" w:eastAsia="zh-CN" w:bidi="ar-SA"/>
    </w:rPr>
  </w:style>
  <w:style w:type="character" w:customStyle="1" w:styleId="48">
    <w:name w:val="闻政-正文段落文字 Char"/>
    <w:link w:val="31"/>
    <w:uiPriority w:val="0"/>
    <w:rPr>
      <w:rFonts w:eastAsia="仿宋_GB2312"/>
      <w:sz w:val="28"/>
      <w:szCs w:val="28"/>
      <w:lang w:bidi="ar-SA"/>
    </w:rPr>
  </w:style>
  <w:style w:type="character" w:customStyle="1" w:styleId="49">
    <w:name w:val="闻政-正文二级标题 Char"/>
    <w:link w:val="32"/>
    <w:uiPriority w:val="0"/>
    <w:rPr>
      <w:rFonts w:eastAsia="仿宋_GB2312"/>
      <w:b/>
      <w:bCs/>
      <w:sz w:val="28"/>
      <w:szCs w:val="32"/>
      <w:lang w:val="en-US" w:eastAsia="zh-CN" w:bidi="ar-SA"/>
    </w:rPr>
  </w:style>
  <w:style w:type="character" w:customStyle="1" w:styleId="50">
    <w:name w:val="闻政-正文一级标题 Char"/>
    <w:link w:val="33"/>
    <w:uiPriority w:val="0"/>
    <w:rPr>
      <w:rFonts w:ascii="黑体" w:hAnsi="黑体" w:eastAsia="黑体"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522</Words>
  <Characters>2981</Characters>
  <Lines>24</Lines>
  <Paragraphs>6</Paragraphs>
  <TotalTime>0</TotalTime>
  <ScaleCrop>false</ScaleCrop>
  <LinksUpToDate>false</LinksUpToDate>
  <CharactersWithSpaces>3497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2001-12-31T18:06:00Z</dcterms:created>
  <dc:creator>User</dc:creator>
  <cp:lastModifiedBy>Administrator</cp:lastModifiedBy>
  <dcterms:modified xsi:type="dcterms:W3CDTF">2022-08-31T03:42:02Z</dcterms:modified>
  <dc:title>财政项目支出绩效自评价报告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