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Style w:val="9"/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Style w:val="9"/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left"/>
        <w:rPr>
          <w:rStyle w:val="9"/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Style w:val="9"/>
          <w:rFonts w:hint="eastAsia" w:ascii="方正小标宋简体" w:hAnsi="ËÎÌå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Style w:val="9"/>
          <w:rFonts w:hint="eastAsia" w:ascii="方正小标宋简体" w:hAnsi="ËÎÌå" w:eastAsia="方正小标宋简体"/>
          <w:color w:val="000000"/>
          <w:kern w:val="0"/>
          <w:sz w:val="44"/>
          <w:szCs w:val="44"/>
        </w:rPr>
        <w:t>长春市第一届运动会青少年组自由式滑雪</w:t>
      </w:r>
    </w:p>
    <w:p>
      <w:pPr>
        <w:adjustRightInd w:val="0"/>
        <w:snapToGrid w:val="0"/>
        <w:spacing w:line="600" w:lineRule="exact"/>
        <w:jc w:val="center"/>
        <w:rPr>
          <w:rStyle w:val="9"/>
          <w:rFonts w:hint="eastAsia" w:ascii="方正小标宋简体" w:hAnsi="ËÎÌå" w:eastAsia="方正小标宋简体"/>
          <w:color w:val="000000"/>
          <w:kern w:val="0"/>
          <w:sz w:val="44"/>
          <w:szCs w:val="44"/>
        </w:rPr>
      </w:pPr>
      <w:r>
        <w:rPr>
          <w:rStyle w:val="9"/>
          <w:rFonts w:hint="eastAsia" w:ascii="方正小标宋简体" w:hAnsi="ËÎÌå" w:eastAsia="方正小标宋简体"/>
          <w:color w:val="000000"/>
          <w:kern w:val="0"/>
          <w:sz w:val="44"/>
          <w:szCs w:val="44"/>
        </w:rPr>
        <w:t>竞赛规程</w:t>
      </w:r>
      <w:bookmarkEnd w:id="0"/>
    </w:p>
    <w:p>
      <w:pPr>
        <w:pStyle w:val="20"/>
        <w:adjustRightInd w:val="0"/>
        <w:snapToGrid w:val="0"/>
        <w:spacing w:line="600" w:lineRule="exact"/>
        <w:ind w:firstLine="321"/>
        <w:rPr>
          <w:rStyle w:val="9"/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一、主办单位</w:t>
      </w:r>
    </w:p>
    <w:p>
      <w:pPr>
        <w:pStyle w:val="27"/>
        <w:spacing w:line="600" w:lineRule="exact"/>
        <w:ind w:left="562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长春市人民政府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二、承办单位</w:t>
      </w:r>
    </w:p>
    <w:p>
      <w:pPr>
        <w:spacing w:line="60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长春市体育局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三、执行单位</w:t>
      </w:r>
    </w:p>
    <w:p>
      <w:pPr>
        <w:spacing w:line="600" w:lineRule="exact"/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长春市冬季运动管理中心（长春市业余冰雪运动学校）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四、协办单位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长春莲花山生态旅游度假区管理委员会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五</w:t>
      </w:r>
      <w:r>
        <w:rPr>
          <w:rStyle w:val="9"/>
          <w:rFonts w:ascii="黑体" w:hAnsi="黑体" w:eastAsia="黑体"/>
          <w:sz w:val="32"/>
          <w:szCs w:val="32"/>
        </w:rPr>
        <w:t>、比赛时间和地点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 w:cs="仿宋"/>
          <w:bCs/>
          <w:sz w:val="32"/>
          <w:szCs w:val="32"/>
        </w:rPr>
      </w:pPr>
      <w:r>
        <w:rPr>
          <w:rStyle w:val="9"/>
          <w:rFonts w:ascii="仿宋" w:hAnsi="仿宋" w:eastAsia="仿宋" w:cs="仿宋"/>
          <w:bCs/>
          <w:sz w:val="32"/>
          <w:szCs w:val="32"/>
        </w:rPr>
        <w:t>时间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：2023年1月11日-14日（空中技巧）</w:t>
      </w:r>
    </w:p>
    <w:p>
      <w:pPr>
        <w:adjustRightInd w:val="0"/>
        <w:snapToGrid w:val="0"/>
        <w:spacing w:line="600" w:lineRule="exact"/>
        <w:ind w:firstLine="1600" w:firstLineChars="500"/>
        <w:rPr>
          <w:rStyle w:val="9"/>
          <w:rFonts w:ascii="仿宋" w:hAnsi="仿宋" w:eastAsia="仿宋" w:cs="仿宋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2023年1月29日-2月1日（雪上技巧）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 w:cs="仿宋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地点：长春莲花山滑雪场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六</w:t>
      </w:r>
      <w:r>
        <w:rPr>
          <w:rStyle w:val="9"/>
          <w:rFonts w:ascii="黑体" w:hAnsi="黑体" w:eastAsia="黑体"/>
          <w:sz w:val="32"/>
          <w:szCs w:val="32"/>
        </w:rPr>
        <w:t>、参赛单位</w:t>
      </w:r>
    </w:p>
    <w:p>
      <w:pPr>
        <w:pStyle w:val="21"/>
        <w:spacing w:line="60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朝阳区、南关区、宽城区、二道区、绿园区、双阳区、九台区、公主岭市、榆树市、德惠市、农安县、长春新区、经开区、净月区、汽开区、莲花山区、中韩示范区为单位参赛。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七</w:t>
      </w:r>
      <w:r>
        <w:rPr>
          <w:rStyle w:val="9"/>
          <w:rFonts w:ascii="黑体" w:hAnsi="黑体" w:eastAsia="黑体"/>
          <w:sz w:val="32"/>
          <w:szCs w:val="32"/>
        </w:rPr>
        <w:t>、竞赛项目和年龄段设置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自由式滑雪空中技巧：15项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甲组：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男子：自选动作、规定动作；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女子：自选动作、规定动作；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团体：混合团体；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乙组：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男子：自选动作、规定动作；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女子：自选动作、规定动作；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团体：混合团体；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丙组：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男子：自选动作、规定动作；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女子：自选动作、规定动作；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团体：混合团体；</w:t>
      </w:r>
    </w:p>
    <w:p>
      <w:pPr>
        <w:adjustRightInd w:val="0"/>
        <w:snapToGrid w:val="0"/>
        <w:spacing w:line="600" w:lineRule="exact"/>
        <w:ind w:left="296" w:leftChars="141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注：各组别混合团体比赛每队3人，同性别运动员不得超过2人；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自由式滑雪雪上技巧：15项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甲组：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男子：男子个人、双人；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女子：女子个人、双人；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团体：混合团体；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乙组：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男子：男子个人、双人；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女子：女子个人、双人；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团体：混合团体；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丙组：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男子：男子个人、双人；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女子：女子个人、双人；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团体：混合团体；</w:t>
      </w:r>
    </w:p>
    <w:p>
      <w:pPr>
        <w:adjustRightInd w:val="0"/>
        <w:snapToGrid w:val="0"/>
        <w:spacing w:line="600" w:lineRule="exact"/>
        <w:ind w:left="296" w:leftChars="141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注：各组别混合团体比赛每队3人，同性别运动员不得超过2人；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（二）年龄规定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甲组：17-18岁，2005年7月1日至2007年6月30日；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乙组：15-16岁，2007年7月1日至2009年6月30日；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丙组：14岁以下，2009年7月1日以后出生；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八</w:t>
      </w:r>
      <w:r>
        <w:rPr>
          <w:rStyle w:val="9"/>
          <w:rFonts w:ascii="黑体" w:hAnsi="黑体" w:eastAsia="黑体"/>
          <w:sz w:val="32"/>
          <w:szCs w:val="32"/>
        </w:rPr>
        <w:t>、参加办法</w:t>
      </w:r>
    </w:p>
    <w:p>
      <w:pPr>
        <w:pStyle w:val="21"/>
        <w:adjustRightInd w:val="0"/>
        <w:snapToGrid w:val="0"/>
        <w:spacing w:line="600" w:lineRule="exact"/>
        <w:ind w:firstLine="64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1.参加比赛的运动员须为从事该项目的专业运动员。</w:t>
      </w:r>
    </w:p>
    <w:p>
      <w:pPr>
        <w:pStyle w:val="21"/>
        <w:adjustRightInd w:val="0"/>
        <w:snapToGrid w:val="0"/>
        <w:spacing w:line="600" w:lineRule="exact"/>
        <w:ind w:firstLine="64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2.运动员必须穿戴符合安全规定的服装器材参赛。</w:t>
      </w:r>
    </w:p>
    <w:p>
      <w:pPr>
        <w:pStyle w:val="21"/>
        <w:adjustRightInd w:val="0"/>
        <w:snapToGrid w:val="0"/>
        <w:spacing w:line="600" w:lineRule="exact"/>
        <w:ind w:firstLine="64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3.参赛运动员须经县（市）区以上医务部门检查身体情况，健康合格者可以参赛，报到时提供个人意外伤害保险单复印件。</w:t>
      </w:r>
    </w:p>
    <w:p>
      <w:pPr>
        <w:pStyle w:val="21"/>
        <w:adjustRightInd w:val="0"/>
        <w:snapToGrid w:val="0"/>
        <w:spacing w:line="600" w:lineRule="exact"/>
        <w:ind w:firstLine="640"/>
        <w:jc w:val="left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4.参加吉林省注册运动员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九</w:t>
      </w:r>
      <w:r>
        <w:rPr>
          <w:rStyle w:val="9"/>
          <w:rFonts w:ascii="黑体" w:hAnsi="黑体" w:eastAsia="黑体"/>
          <w:sz w:val="32"/>
          <w:szCs w:val="32"/>
        </w:rPr>
        <w:t>、竞赛办法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（一）各项目抽签事宜由赛会竞委会制定。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（二）自由式滑雪空中技巧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1.混合团体比赛分为预赛轮和决赛轮，预赛轮比赛结束后按成绩高到低保留前6名的参赛队入决赛轮。决赛轮按比赛成绩从高到低排出前6名，每轮比赛中运动员完成1跳动作，预赛轮和决赛轮中运动员须选择不同动作参赛；每队3名运动员的总成绩为该参赛队比赛成绩，如比赛期间出现运动员退赛，则按该队其余运动员成绩之和计算；比赛成绩相同的队伍，则比较队内运动员最高个人成绩，如仍相同，则继续比较运动员次高个人成绩，以此类推。如仍相同，则按上述顺序，依据国家体育总局最新审定个人成绩平分决胜规则进行排名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2.个人自选动作比赛中运动员须完成两跳不同动作，两跳动作得分之和为该运动员参赛成绩；第一轮出发顺序由赛前抽签决定，第二轮出发顺序按第一跳成绩从高到低逆序出发；比赛成绩相同者，按国家体育总局最新审定个人成绩平分决胜规则进行排名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3.个人规定动作比赛中女子规定动作bL/bF，男子规定动作bF/bdF，两跳动作得分之和为该运动员参赛成绩；第一轮出发顺序由赛前抽签决定，第二轮出发顺序按第一跳成绩从高到低逆序出发；比赛成绩相同者，按国家体育总局最新审定个人成绩平分决胜规则进行排名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（三）自由式滑雪雪上技巧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1.混合团体比赛每队3人,同性别运动员不得超出2人。各单位只可报1支队伍参赛。混合团体比赛分三轮进行，每轮由各队的一名运动员进行一次滑行。第一轮和第二轮的出发顺序由抽签决定，第三轮出发顺序按前两轮各队总成绩排名逆序排定。各队3名运动员成绩之和为该队最终成绩。如中间退出比赛者，则按该队其余运动员成绩之和计算。比赛总成绩相同的队伍，则比较队内运动员最高个人成绩，如仍相同，则继续比较运动员次高个人成绩，以此类推。如仍相同，则按上述顺序，依据国际雪联最新个人成绩评分决胜规则进行排名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2.个人比赛男子、女子分为预赛轮和决赛轮，预赛轮出发顺序由抽签决定，预赛轮比赛前12名进入决赛轮，且预赛轮成绩不带入决赛，如男子或女子个人项目参赛运动员总数不足12名时，则所有参赛运动员全部进入决赛，决赛轮出发顺序按预赛轮成绩逆序出发（排名较低的运动员先出发），并按比赛成绩从高到低排出前12名；运动员可自行选择是否使用跳台，使用跳台者，按规则评判空中动作，未使用跳台者不计空中动作分；比赛成绩相同者，按国家体育总局最新审定平分决胜规则进行排名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3.双人比赛，</w:t>
      </w:r>
      <w:r>
        <w:rPr>
          <w:rFonts w:ascii="仿宋" w:hAnsi="仿宋" w:eastAsia="仿宋"/>
          <w:sz w:val="32"/>
          <w:szCs w:val="32"/>
        </w:rPr>
        <w:t>双人雪上技巧决赛选手资格由个人比赛名次确定。进入男子和女子个人比赛前八名的选手获得双人项目比赛资格，并按名次1对8、2对7、3对6、4对5进行淘汰赛决出前四名。获得前四名的选手再通过半决赛和决赛确定最终名次，5至8名运动员则根据个人比赛成绩确定排名顺序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十</w:t>
      </w:r>
      <w:r>
        <w:rPr>
          <w:rStyle w:val="9"/>
          <w:rFonts w:ascii="黑体" w:hAnsi="黑体" w:eastAsia="黑体"/>
          <w:sz w:val="32"/>
          <w:szCs w:val="32"/>
        </w:rPr>
        <w:t>、录取名次及奖励</w:t>
      </w:r>
    </w:p>
    <w:p>
      <w:pPr>
        <w:pStyle w:val="21"/>
        <w:adjustRightInd w:val="0"/>
        <w:snapToGrid w:val="0"/>
        <w:spacing w:line="60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各单项分别录取前八名，参赛不足8人（含8 人）按实际名次录取。前三名颁发奖牌和获奖证书，第四至八名颁发获奖证书。</w:t>
      </w:r>
    </w:p>
    <w:p>
      <w:pPr>
        <w:pStyle w:val="21"/>
        <w:adjustRightInd w:val="0"/>
        <w:snapToGrid w:val="0"/>
        <w:spacing w:line="60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接力项目录取前三名，颁发奖牌和获奖证书。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十</w:t>
      </w:r>
      <w:r>
        <w:rPr>
          <w:rStyle w:val="9"/>
          <w:rFonts w:hint="eastAsia" w:ascii="黑体" w:hAnsi="黑体" w:eastAsia="黑体"/>
          <w:sz w:val="32"/>
          <w:szCs w:val="32"/>
        </w:rPr>
        <w:t>一</w:t>
      </w:r>
      <w:r>
        <w:rPr>
          <w:rStyle w:val="9"/>
          <w:rFonts w:ascii="黑体" w:hAnsi="黑体" w:eastAsia="黑体"/>
          <w:sz w:val="32"/>
          <w:szCs w:val="32"/>
        </w:rPr>
        <w:t>、报名与报到</w:t>
      </w:r>
    </w:p>
    <w:p>
      <w:pPr>
        <w:pStyle w:val="21"/>
        <w:adjustRightInd w:val="0"/>
        <w:snapToGrid w:val="0"/>
        <w:spacing w:line="60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各单位须于赛前5</w:t>
      </w:r>
      <w:r>
        <w:rPr>
          <w:rFonts w:ascii="仿宋" w:hAnsi="仿宋" w:eastAsia="仿宋"/>
          <w:sz w:val="32"/>
          <w:szCs w:val="32"/>
        </w:rPr>
        <w:t>天</w:t>
      </w:r>
      <w:r>
        <w:rPr>
          <w:rStyle w:val="9"/>
          <w:rFonts w:ascii="仿宋" w:hAnsi="仿宋" w:eastAsia="仿宋"/>
          <w:sz w:val="32"/>
          <w:szCs w:val="32"/>
        </w:rPr>
        <w:t>将参赛报名表的电子版、打印盖章版（PDF格式）一并发送至邮箱：</w:t>
      </w:r>
      <w:r>
        <w:rPr>
          <w:rStyle w:val="9"/>
          <w:rFonts w:hint="eastAsia" w:ascii="仿宋" w:hAnsi="仿宋" w:eastAsia="仿宋"/>
          <w:sz w:val="32"/>
          <w:szCs w:val="32"/>
        </w:rPr>
        <w:t>501187077</w:t>
      </w:r>
      <w:r>
        <w:rPr>
          <w:rStyle w:val="9"/>
          <w:rFonts w:ascii="仿宋" w:hAnsi="仿宋" w:eastAsia="仿宋"/>
          <w:sz w:val="32"/>
          <w:szCs w:val="32"/>
        </w:rPr>
        <w:t>@qq.com，逾期不予受理。</w:t>
      </w:r>
    </w:p>
    <w:p>
      <w:pPr>
        <w:pStyle w:val="21"/>
        <w:adjustRightInd w:val="0"/>
        <w:snapToGrid w:val="0"/>
        <w:spacing w:line="60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联系人：长春市冬季运动管理中心滑雪部王一鸣，电话：1</w:t>
      </w:r>
      <w:r>
        <w:rPr>
          <w:rStyle w:val="9"/>
          <w:rFonts w:hint="eastAsia" w:ascii="仿宋" w:hAnsi="仿宋" w:eastAsia="仿宋"/>
          <w:sz w:val="32"/>
          <w:szCs w:val="32"/>
        </w:rPr>
        <w:t>8684305210</w:t>
      </w:r>
      <w:r>
        <w:rPr>
          <w:rStyle w:val="9"/>
          <w:rFonts w:ascii="仿宋" w:hAnsi="仿宋" w:eastAsia="仿宋"/>
          <w:sz w:val="32"/>
          <w:szCs w:val="32"/>
        </w:rPr>
        <w:t>。</w:t>
      </w:r>
    </w:p>
    <w:p>
      <w:pPr>
        <w:pStyle w:val="21"/>
        <w:adjustRightInd w:val="0"/>
        <w:snapToGrid w:val="0"/>
        <w:spacing w:line="60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</w:t>
      </w:r>
      <w:r>
        <w:rPr>
          <w:rStyle w:val="9"/>
          <w:rFonts w:hint="eastAsia" w:ascii="仿宋" w:hAnsi="仿宋" w:eastAsia="仿宋"/>
          <w:sz w:val="32"/>
          <w:szCs w:val="32"/>
        </w:rPr>
        <w:t>二）报名时必须使用统一印发的市比赛报名单逐项填写，并加盖单位、医疗部门公章，否则无效。运动员报到时需携带身份证或户口簿，审验参赛资格；上交个人意外伤害保险单复印件，上交“自愿参加活动责任及风险告知书”（附件2）。</w:t>
      </w:r>
    </w:p>
    <w:p>
      <w:pPr>
        <w:pStyle w:val="21"/>
        <w:adjustRightInd w:val="0"/>
        <w:snapToGrid w:val="0"/>
        <w:spacing w:line="60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（三）各单位于赛前一天报到，承办单位协助安排食宿、交通，开放场地，费用自理。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十</w:t>
      </w:r>
      <w:r>
        <w:rPr>
          <w:rStyle w:val="9"/>
          <w:rFonts w:hint="eastAsia" w:ascii="黑体" w:hAnsi="黑体" w:eastAsia="黑体"/>
          <w:sz w:val="32"/>
          <w:szCs w:val="32"/>
        </w:rPr>
        <w:t>二</w:t>
      </w:r>
      <w:r>
        <w:rPr>
          <w:rStyle w:val="9"/>
          <w:rFonts w:ascii="黑体" w:hAnsi="黑体" w:eastAsia="黑体"/>
          <w:sz w:val="32"/>
          <w:szCs w:val="32"/>
        </w:rPr>
        <w:t>、裁判员和仲裁委员会</w:t>
      </w:r>
    </w:p>
    <w:p>
      <w:pPr>
        <w:pStyle w:val="21"/>
        <w:adjustRightInd w:val="0"/>
        <w:snapToGrid w:val="0"/>
        <w:spacing w:line="60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（一）技术代表、裁判长由长春市体育局选派，其他裁判员由长春市冬季运动管理中心选派。</w:t>
      </w:r>
    </w:p>
    <w:p>
      <w:pPr>
        <w:pStyle w:val="21"/>
        <w:adjustRightInd w:val="0"/>
        <w:snapToGrid w:val="0"/>
        <w:spacing w:line="600" w:lineRule="exact"/>
        <w:ind w:firstLine="64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（二）仲裁委员会人员组成及工作职责按《仲裁委员会工作职责条例》执行。</w:t>
      </w:r>
    </w:p>
    <w:p>
      <w:pPr>
        <w:adjustRightInd w:val="0"/>
        <w:snapToGrid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十三、其它</w:t>
      </w:r>
    </w:p>
    <w:p>
      <w:pPr>
        <w:adjustRightInd w:val="0"/>
        <w:snapToGrid w:val="0"/>
        <w:spacing w:line="600" w:lineRule="exact"/>
        <w:ind w:firstLine="320" w:firstLineChars="1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（一）各参赛单位经费自理。</w:t>
      </w:r>
    </w:p>
    <w:p>
      <w:pPr>
        <w:adjustRightInd w:val="0"/>
        <w:snapToGrid w:val="0"/>
        <w:spacing w:line="600" w:lineRule="exact"/>
        <w:ind w:firstLine="320" w:firstLineChars="1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（二）承办单位应保证场地设备完善安全，线路畅通。</w:t>
      </w:r>
    </w:p>
    <w:p>
      <w:pPr>
        <w:adjustRightInd w:val="0"/>
        <w:snapToGrid w:val="0"/>
        <w:spacing w:line="600" w:lineRule="exact"/>
        <w:ind w:firstLine="320" w:firstLineChars="1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（三）运动员必须佩戴符合安全规定的器材。</w:t>
      </w:r>
    </w:p>
    <w:p>
      <w:pPr>
        <w:adjustRightInd w:val="0"/>
        <w:snapToGrid w:val="0"/>
        <w:spacing w:line="600" w:lineRule="exact"/>
        <w:ind w:firstLine="320" w:firstLineChars="1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（四）未尽事宜，另行通知。</w:t>
      </w:r>
    </w:p>
    <w:p>
      <w:pPr>
        <w:adjustRightInd w:val="0"/>
        <w:snapToGrid w:val="0"/>
        <w:spacing w:line="600" w:lineRule="exact"/>
        <w:jc w:val="center"/>
        <w:rPr>
          <w:rStyle w:val="9"/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Style w:val="9"/>
          <w:rFonts w:ascii="仿宋" w:hAnsi="仿宋" w:eastAsia="仿宋"/>
          <w:sz w:val="32"/>
          <w:szCs w:val="32"/>
        </w:rPr>
      </w:pPr>
    </w:p>
    <w:sectPr>
      <w:footerReference r:id="rId3" w:type="default"/>
      <w:type w:val="continuous"/>
      <w:pgSz w:w="11906" w:h="16838"/>
      <w:pgMar w:top="1588" w:right="1474" w:bottom="1531" w:left="1474" w:header="851" w:footer="79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51498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13"/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jU5YTM4NjIyMzczOGUxODNjNjliZDg5ZDI5OGIifQ=="/>
  </w:docVars>
  <w:rsids>
    <w:rsidRoot w:val="00CD7555"/>
    <w:rsid w:val="00015572"/>
    <w:rsid w:val="000602E1"/>
    <w:rsid w:val="00063DAE"/>
    <w:rsid w:val="000B2532"/>
    <w:rsid w:val="000E714E"/>
    <w:rsid w:val="000F7382"/>
    <w:rsid w:val="00116710"/>
    <w:rsid w:val="00193444"/>
    <w:rsid w:val="00196E6B"/>
    <w:rsid w:val="001B07B7"/>
    <w:rsid w:val="001C5907"/>
    <w:rsid w:val="001E1A1B"/>
    <w:rsid w:val="001E35C0"/>
    <w:rsid w:val="00220300"/>
    <w:rsid w:val="002536FD"/>
    <w:rsid w:val="0027011E"/>
    <w:rsid w:val="0027152D"/>
    <w:rsid w:val="002A4B08"/>
    <w:rsid w:val="002C74C7"/>
    <w:rsid w:val="002D0399"/>
    <w:rsid w:val="002F5FCD"/>
    <w:rsid w:val="00300CBF"/>
    <w:rsid w:val="00327A11"/>
    <w:rsid w:val="00342318"/>
    <w:rsid w:val="003441B2"/>
    <w:rsid w:val="00346501"/>
    <w:rsid w:val="00361B85"/>
    <w:rsid w:val="00372EA6"/>
    <w:rsid w:val="00374771"/>
    <w:rsid w:val="00383EBA"/>
    <w:rsid w:val="0039226C"/>
    <w:rsid w:val="003A2E0A"/>
    <w:rsid w:val="003A6F70"/>
    <w:rsid w:val="003B04B7"/>
    <w:rsid w:val="00426BA3"/>
    <w:rsid w:val="004333B9"/>
    <w:rsid w:val="0044791C"/>
    <w:rsid w:val="004B143A"/>
    <w:rsid w:val="004B1573"/>
    <w:rsid w:val="004D4BBC"/>
    <w:rsid w:val="004F4D7C"/>
    <w:rsid w:val="005173FA"/>
    <w:rsid w:val="00551794"/>
    <w:rsid w:val="005721F1"/>
    <w:rsid w:val="00592254"/>
    <w:rsid w:val="005A3B19"/>
    <w:rsid w:val="005C2024"/>
    <w:rsid w:val="005C2936"/>
    <w:rsid w:val="0061056A"/>
    <w:rsid w:val="0063118B"/>
    <w:rsid w:val="00640758"/>
    <w:rsid w:val="006639B9"/>
    <w:rsid w:val="00664F16"/>
    <w:rsid w:val="00672750"/>
    <w:rsid w:val="006749F1"/>
    <w:rsid w:val="00684547"/>
    <w:rsid w:val="006A3063"/>
    <w:rsid w:val="006C65B5"/>
    <w:rsid w:val="006C70C4"/>
    <w:rsid w:val="006D110F"/>
    <w:rsid w:val="006E4F3C"/>
    <w:rsid w:val="0070510D"/>
    <w:rsid w:val="00732073"/>
    <w:rsid w:val="00776870"/>
    <w:rsid w:val="00785053"/>
    <w:rsid w:val="007920C1"/>
    <w:rsid w:val="007A647F"/>
    <w:rsid w:val="007B015F"/>
    <w:rsid w:val="007B22D8"/>
    <w:rsid w:val="00816BF6"/>
    <w:rsid w:val="00822C37"/>
    <w:rsid w:val="00842DCA"/>
    <w:rsid w:val="00850E04"/>
    <w:rsid w:val="0087421F"/>
    <w:rsid w:val="008C261C"/>
    <w:rsid w:val="009252EF"/>
    <w:rsid w:val="009430FE"/>
    <w:rsid w:val="00951E39"/>
    <w:rsid w:val="009C7F23"/>
    <w:rsid w:val="009D2917"/>
    <w:rsid w:val="009D5B88"/>
    <w:rsid w:val="009D660A"/>
    <w:rsid w:val="00A43E4E"/>
    <w:rsid w:val="00A4424F"/>
    <w:rsid w:val="00A62BFB"/>
    <w:rsid w:val="00A644A7"/>
    <w:rsid w:val="00A8177C"/>
    <w:rsid w:val="00AD0958"/>
    <w:rsid w:val="00AE4C69"/>
    <w:rsid w:val="00B16AB3"/>
    <w:rsid w:val="00B21717"/>
    <w:rsid w:val="00B219C7"/>
    <w:rsid w:val="00B33092"/>
    <w:rsid w:val="00B63BB3"/>
    <w:rsid w:val="00B923EF"/>
    <w:rsid w:val="00BA3AE4"/>
    <w:rsid w:val="00BA5FAB"/>
    <w:rsid w:val="00BA73CC"/>
    <w:rsid w:val="00BC27DF"/>
    <w:rsid w:val="00BF607A"/>
    <w:rsid w:val="00C01F53"/>
    <w:rsid w:val="00C02452"/>
    <w:rsid w:val="00C07A47"/>
    <w:rsid w:val="00C463DE"/>
    <w:rsid w:val="00CB764A"/>
    <w:rsid w:val="00CD43ED"/>
    <w:rsid w:val="00CD7555"/>
    <w:rsid w:val="00CE128A"/>
    <w:rsid w:val="00CE29A5"/>
    <w:rsid w:val="00D07D3D"/>
    <w:rsid w:val="00D16128"/>
    <w:rsid w:val="00D568D9"/>
    <w:rsid w:val="00D60FDF"/>
    <w:rsid w:val="00D61BFE"/>
    <w:rsid w:val="00D62B87"/>
    <w:rsid w:val="00D976E3"/>
    <w:rsid w:val="00DB0C8C"/>
    <w:rsid w:val="00DC21E5"/>
    <w:rsid w:val="00DD53BA"/>
    <w:rsid w:val="00E16321"/>
    <w:rsid w:val="00E20F6A"/>
    <w:rsid w:val="00E51DF0"/>
    <w:rsid w:val="00E84ABA"/>
    <w:rsid w:val="00E963D3"/>
    <w:rsid w:val="00EC49E1"/>
    <w:rsid w:val="00ED271D"/>
    <w:rsid w:val="00F15DC9"/>
    <w:rsid w:val="00F43005"/>
    <w:rsid w:val="00F777C6"/>
    <w:rsid w:val="00F837BB"/>
    <w:rsid w:val="00FD03A9"/>
    <w:rsid w:val="00FD4E5F"/>
    <w:rsid w:val="00FE0DDB"/>
    <w:rsid w:val="00FF16C9"/>
    <w:rsid w:val="01B82614"/>
    <w:rsid w:val="18377706"/>
    <w:rsid w:val="1BCC0B62"/>
    <w:rsid w:val="1F0E0944"/>
    <w:rsid w:val="35CA76AD"/>
    <w:rsid w:val="35CE0924"/>
    <w:rsid w:val="364923EC"/>
    <w:rsid w:val="47940051"/>
    <w:rsid w:val="49013137"/>
    <w:rsid w:val="4E841E84"/>
    <w:rsid w:val="51E47906"/>
    <w:rsid w:val="52B16B47"/>
    <w:rsid w:val="53E934F8"/>
    <w:rsid w:val="56BA763D"/>
    <w:rsid w:val="5B13515F"/>
    <w:rsid w:val="5B6FA136"/>
    <w:rsid w:val="6452165B"/>
    <w:rsid w:val="65CA6809"/>
    <w:rsid w:val="68811FD5"/>
    <w:rsid w:val="6E257860"/>
    <w:rsid w:val="71763A50"/>
    <w:rsid w:val="775E0116"/>
    <w:rsid w:val="7AC84689"/>
    <w:rsid w:val="7AE50A54"/>
    <w:rsid w:val="7BC000C1"/>
    <w:rsid w:val="7F3B6E9D"/>
    <w:rsid w:val="D7BFB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7"/>
    <w:qFormat/>
    <w:uiPriority w:val="0"/>
    <w:pPr>
      <w:spacing w:before="240" w:after="60"/>
      <w:jc w:val="center"/>
    </w:pPr>
    <w:rPr>
      <w:rFonts w:ascii="Cambria" w:hAnsi="Cambria"/>
      <w:b/>
      <w:bCs/>
      <w:kern w:val="0"/>
      <w:sz w:val="32"/>
      <w:szCs w:val="32"/>
    </w:rPr>
  </w:style>
  <w:style w:type="table" w:styleId="6">
    <w:name w:val="Table Grid"/>
    <w:basedOn w:val="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9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  <w:style w:type="paragraph" w:customStyle="1" w:styleId="10">
    <w:name w:val="Heading1"/>
    <w:basedOn w:val="1"/>
    <w:next w:val="1"/>
    <w:link w:val="12"/>
    <w:qFormat/>
    <w:uiPriority w:val="0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10"/>
    <w:qFormat/>
    <w:uiPriority w:val="0"/>
    <w:rPr>
      <w:rFonts w:cs="Times New Roman"/>
      <w:b/>
      <w:bCs/>
      <w:kern w:val="44"/>
      <w:sz w:val="44"/>
      <w:szCs w:val="44"/>
    </w:rPr>
  </w:style>
  <w:style w:type="paragraph" w:customStyle="1" w:styleId="13">
    <w:name w:val="页脚1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4">
    <w:name w:val="UserStyle_1"/>
    <w:link w:val="13"/>
    <w:qFormat/>
    <w:uiPriority w:val="0"/>
    <w:rPr>
      <w:sz w:val="18"/>
      <w:szCs w:val="18"/>
    </w:rPr>
  </w:style>
  <w:style w:type="paragraph" w:customStyle="1" w:styleId="15">
    <w:name w:val="页眉1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6">
    <w:name w:val="UserStyle_2"/>
    <w:link w:val="15"/>
    <w:qFormat/>
    <w:uiPriority w:val="0"/>
    <w:rPr>
      <w:sz w:val="18"/>
      <w:szCs w:val="18"/>
    </w:rPr>
  </w:style>
  <w:style w:type="character" w:customStyle="1" w:styleId="17">
    <w:name w:val="标题 Char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table" w:customStyle="1" w:styleId="18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UserStyle_4"/>
    <w:link w:val="20"/>
    <w:qFormat/>
    <w:uiPriority w:val="0"/>
    <w:rPr>
      <w:rFonts w:ascii="黑体" w:hAnsi="黑体" w:eastAsia="黑体"/>
      <w:b/>
    </w:rPr>
  </w:style>
  <w:style w:type="paragraph" w:customStyle="1" w:styleId="20">
    <w:name w:val="UserStyle_5"/>
    <w:basedOn w:val="1"/>
    <w:link w:val="19"/>
    <w:qFormat/>
    <w:uiPriority w:val="0"/>
    <w:pPr>
      <w:ind w:firstLine="211" w:firstLineChars="100"/>
    </w:pPr>
    <w:rPr>
      <w:rFonts w:ascii="黑体" w:hAnsi="黑体" w:eastAsia="黑体"/>
      <w:b/>
      <w:kern w:val="0"/>
      <w:sz w:val="20"/>
      <w:szCs w:val="20"/>
    </w:rPr>
  </w:style>
  <w:style w:type="paragraph" w:customStyle="1" w:styleId="21">
    <w:name w:val="179"/>
    <w:basedOn w:val="1"/>
    <w:qFormat/>
    <w:uiPriority w:val="0"/>
    <w:pPr>
      <w:ind w:firstLine="420" w:firstLineChars="200"/>
    </w:pPr>
  </w:style>
  <w:style w:type="paragraph" w:customStyle="1" w:styleId="22">
    <w:name w:val="UserStyle_6"/>
    <w:basedOn w:val="1"/>
    <w:qFormat/>
    <w:uiPriority w:val="0"/>
    <w:pPr>
      <w:spacing w:line="566" w:lineRule="atLeast"/>
      <w:ind w:firstLine="419"/>
    </w:pPr>
    <w:rPr>
      <w:rFonts w:ascii="Times New Roman" w:hAnsi="Times New Roman"/>
      <w:color w:val="000000"/>
      <w:kern w:val="0"/>
      <w:szCs w:val="21"/>
    </w:rPr>
  </w:style>
  <w:style w:type="character" w:customStyle="1" w:styleId="23">
    <w:name w:val="UserStyle_7"/>
    <w:basedOn w:val="9"/>
    <w:qFormat/>
    <w:uiPriority w:val="0"/>
  </w:style>
  <w:style w:type="character" w:customStyle="1" w:styleId="24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7"/>
    <w:link w:val="2"/>
    <w:qFormat/>
    <w:uiPriority w:val="99"/>
    <w:rPr>
      <w:kern w:val="2"/>
      <w:sz w:val="18"/>
      <w:szCs w:val="18"/>
    </w:rPr>
  </w:style>
  <w:style w:type="paragraph" w:customStyle="1" w:styleId="26">
    <w:name w:val="正文 New New New"/>
    <w:qFormat/>
    <w:uiPriority w:val="0"/>
    <w:pPr>
      <w:spacing w:line="566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二级标题"/>
    <w:basedOn w:val="1"/>
    <w:qFormat/>
    <w:uiPriority w:val="0"/>
    <w:pPr>
      <w:ind w:firstLine="211" w:firstLineChars="100"/>
    </w:pPr>
    <w:rPr>
      <w:rFonts w:ascii="黑体" w:hAnsi="黑体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2307</Words>
  <Characters>2395</Characters>
  <Lines>17</Lines>
  <Paragraphs>4</Paragraphs>
  <TotalTime>19</TotalTime>
  <ScaleCrop>false</ScaleCrop>
  <LinksUpToDate>false</LinksUpToDate>
  <CharactersWithSpaces>2396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2022-12-28T15:50:00Z</dcterms:created>
  <dc:creator>hp</dc:creator>
  <cp:lastModifiedBy>Administrator</cp:lastModifiedBy>
  <cp:lastPrinted>2022-11-18T10:55:00Z</cp:lastPrinted>
  <dcterms:modified xsi:type="dcterms:W3CDTF">2023-01-05T08:16:28Z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D5EAAFB2A4024E11A1EF3597A8487A6F</vt:lpwstr>
  </property>
</Properties>
</file>